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00" w:lineRule="atLeast"/>
        <w:jc w:val="center"/>
        <w:rPr>
          <w:sz w:val="36"/>
          <w:szCs w:val="36"/>
        </w:rPr>
      </w:pPr>
      <w:r>
        <w:rPr>
          <w:color w:val="333333"/>
          <w:sz w:val="36"/>
          <w:szCs w:val="36"/>
          <w:bdr w:val="none" w:color="auto" w:sz="0" w:space="0"/>
        </w:rPr>
        <w:t>关于调整部分民爆专用生产设备管理类别的通知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/>
        <w:jc w:val="right"/>
        <w:rPr>
          <w:i w:val="0"/>
        </w:rPr>
      </w:pPr>
      <w:r>
        <w:rPr>
          <w:rFonts w:ascii="仿宋_GB2312" w:hAnsi="仿宋_GB2312" w:eastAsia="仿宋_GB2312" w:cs="仿宋_GB2312"/>
          <w:bCs/>
          <w:i w:val="0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工安函</w:t>
      </w:r>
      <w:r>
        <w:rPr>
          <w:rFonts w:hint="default" w:ascii="仿宋_GB2312" w:hAnsi="仿宋_GB2312" w:eastAsia="仿宋_GB2312" w:cs="仿宋_GB2312"/>
          <w:bCs/>
          <w:i w:val="0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[2015]56号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/>
        <w:jc w:val="center"/>
        <w:rPr>
          <w:rFonts w:hint="default" w:ascii="仿宋_GB2312" w:hAnsi="仿宋_GB2312" w:eastAsia="仿宋_GB2312" w:cs="仿宋_GB2312"/>
          <w:bCs/>
          <w:i w:val="0"/>
          <w:color w:val="333333"/>
          <w:sz w:val="44"/>
          <w:szCs w:val="44"/>
          <w:bdr w:val="none" w:color="auto" w:sz="0" w:space="0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i w:val="0"/>
          <w:color w:val="333333"/>
          <w:sz w:val="32"/>
          <w:szCs w:val="32"/>
          <w:bdr w:val="none" w:color="auto" w:sz="0" w:space="0"/>
          <w:lang w:val="en-US"/>
        </w:rPr>
      </w:pPr>
      <w:r>
        <w:rPr>
          <w:rFonts w:hint="default" w:ascii="仿宋_GB2312" w:hAnsi="仿宋_GB2312" w:eastAsia="仿宋_GB2312" w:cs="仿宋_GB2312"/>
          <w:i w:val="0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各省、自治区、直辖市民爆行业主管部门：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640" w:firstLineChars="200"/>
        <w:jc w:val="left"/>
        <w:rPr>
          <w:rFonts w:hint="default" w:ascii="仿宋_GB2312" w:hAnsi="宋体" w:eastAsia="仿宋_GB2312" w:cs="仿宋_GB2312"/>
          <w:i w:val="0"/>
          <w:color w:val="333333"/>
          <w:sz w:val="32"/>
          <w:szCs w:val="32"/>
          <w:bdr w:val="none" w:color="auto" w:sz="0" w:space="0"/>
          <w:lang w:val="en-US"/>
        </w:rPr>
      </w:pPr>
      <w:r>
        <w:rPr>
          <w:rFonts w:hint="default" w:ascii="Times New Roman" w:hAnsi="宋体" w:eastAsia="仿宋_GB2312" w:cs="仿宋_GB2312"/>
          <w:i w:val="0"/>
          <w:color w:val="000000"/>
          <w:kern w:val="0"/>
          <w:sz w:val="32"/>
          <w:szCs w:val="20"/>
          <w:bdr w:val="none" w:color="auto" w:sz="0" w:space="0"/>
          <w:lang w:val="en-US" w:eastAsia="zh-CN" w:bidi="ar"/>
        </w:rPr>
        <w:t>近几年，随着民爆行业生产方式由手工、半自动化转型为全连续化、自动化生产，特别是随着我国智能化技术的发展和在民爆生产领域的应用，民爆产品生产的方式及安全防护理念发生了变化，一批有较强安全保障能力、可靠性高的设备陆续得到应用，危险工序的安全防护措施更加有效。</w:t>
      </w:r>
      <w:r>
        <w:rPr>
          <w:rFonts w:hint="default" w:ascii="仿宋_GB2312" w:hAnsi="宋体" w:eastAsia="仿宋_GB2312" w:cs="仿宋_GB2312"/>
          <w:i w:val="0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为鼓励企业技术进步和创新发展，经研究，拟对部分民爆专用生产设备管理类别进行相应的调整，决定将下列0、Ⅰ、Ⅱ类设备调整为视同</w:t>
      </w:r>
      <w:r>
        <w:rPr>
          <w:rFonts w:hint="default" w:ascii="Times New Roman" w:hAnsi="宋体" w:eastAsia="仿宋_GB2312" w:cs="仿宋_GB2312"/>
          <w:i w:val="0"/>
          <w:color w:val="333333"/>
          <w:kern w:val="0"/>
          <w:sz w:val="32"/>
          <w:szCs w:val="20"/>
          <w:bdr w:val="none" w:color="auto" w:sz="0" w:space="0"/>
          <w:lang w:val="en-US" w:eastAsia="zh-CN" w:bidi="ar"/>
        </w:rPr>
        <w:t>Ⅲ类管理（详细对照见附表）</w:t>
      </w:r>
      <w:r>
        <w:rPr>
          <w:rFonts w:hint="default" w:ascii="仿宋_GB2312" w:hAnsi="宋体" w:eastAsia="仿宋_GB2312" w:cs="仿宋_GB2312"/>
          <w:i w:val="0"/>
          <w:color w:val="333333"/>
          <w:kern w:val="0"/>
          <w:sz w:val="32"/>
          <w:szCs w:val="32"/>
          <w:bdr w:val="none" w:color="auto" w:sz="0" w:space="0"/>
          <w:lang w:val="en-US" w:eastAsia="zh-CN" w:bidi="ar"/>
        </w:rPr>
        <w:t>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仿宋_GB2312" w:cs="宋体"/>
          <w:i w:val="0"/>
          <w:color w:val="333333"/>
          <w:sz w:val="32"/>
          <w:szCs w:val="20"/>
          <w:bdr w:val="none" w:color="auto" w:sz="0" w:space="0"/>
          <w:lang w:val="en-US"/>
        </w:rPr>
      </w:pPr>
      <w:r>
        <w:rPr>
          <w:rFonts w:hint="default" w:ascii="Times New Roman" w:hAnsi="Times New Roman" w:eastAsia="仿宋_GB2312" w:cs="Times New Roman"/>
          <w:i w:val="0"/>
          <w:color w:val="333333"/>
          <w:kern w:val="0"/>
          <w:sz w:val="32"/>
          <w:szCs w:val="20"/>
          <w:bdr w:val="none" w:color="auto" w:sz="0" w:space="0"/>
          <w:lang w:val="en-US" w:eastAsia="zh-CN" w:bidi="ar"/>
        </w:rPr>
        <w:t>一、</w:t>
      </w:r>
      <w:r>
        <w:rPr>
          <w:rFonts w:hint="default" w:ascii="Times New Roman" w:hAnsi="宋体" w:eastAsia="仿宋_GB2312" w:cs="仿宋_GB2312"/>
          <w:i w:val="0"/>
          <w:color w:val="333333"/>
          <w:kern w:val="0"/>
          <w:sz w:val="32"/>
          <w:szCs w:val="20"/>
          <w:bdr w:val="none" w:color="auto" w:sz="0" w:space="0"/>
          <w:lang w:val="en-US" w:eastAsia="zh-CN" w:bidi="ar"/>
        </w:rPr>
        <w:t>乳化炸药静态乳化器、静态敏化器。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仿宋_GB2312" w:cs="宋体"/>
          <w:i w:val="0"/>
          <w:color w:val="333333"/>
          <w:sz w:val="32"/>
          <w:szCs w:val="20"/>
          <w:bdr w:val="none" w:color="auto" w:sz="0" w:space="0"/>
          <w:lang w:val="en-US"/>
        </w:rPr>
      </w:pPr>
      <w:r>
        <w:rPr>
          <w:rFonts w:hint="default" w:ascii="Times New Roman" w:hAnsi="宋体" w:eastAsia="仿宋_GB2312" w:cs="仿宋_GB2312"/>
          <w:i w:val="0"/>
          <w:color w:val="333333"/>
          <w:kern w:val="0"/>
          <w:sz w:val="32"/>
          <w:szCs w:val="20"/>
          <w:bdr w:val="none" w:color="auto" w:sz="0" w:space="0"/>
          <w:lang w:val="en-US" w:eastAsia="zh-CN" w:bidi="ar"/>
        </w:rPr>
        <w:t>二、用于含水炸药（包括乳化炸药和水胶炸药）返工品处理工房内的敞开式低速（≤</w:t>
      </w:r>
      <w:r>
        <w:rPr>
          <w:rFonts w:hint="default" w:ascii="Times New Roman" w:hAnsi="Times New Roman" w:eastAsia="仿宋_GB2312" w:cs="Times New Roman"/>
          <w:i w:val="0"/>
          <w:color w:val="333333"/>
          <w:kern w:val="0"/>
          <w:sz w:val="32"/>
          <w:szCs w:val="20"/>
          <w:bdr w:val="none" w:color="auto" w:sz="0" w:space="0"/>
          <w:lang w:val="en-US" w:eastAsia="zh-CN" w:bidi="ar"/>
        </w:rPr>
        <w:t>80r/min</w:t>
      </w:r>
      <w:r>
        <w:rPr>
          <w:rFonts w:hint="default" w:ascii="Times New Roman" w:hAnsi="宋体" w:eastAsia="仿宋_GB2312" w:cs="仿宋_GB2312"/>
          <w:i w:val="0"/>
          <w:color w:val="333333"/>
          <w:kern w:val="0"/>
          <w:sz w:val="32"/>
          <w:szCs w:val="20"/>
          <w:bdr w:val="none" w:color="auto" w:sz="0" w:space="0"/>
          <w:lang w:val="en-US" w:eastAsia="zh-CN" w:bidi="ar"/>
        </w:rPr>
        <w:t>）混合设备、单筒活塞式装药设备。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仿宋_GB2312" w:cs="宋体"/>
          <w:i w:val="0"/>
          <w:color w:val="333333"/>
          <w:sz w:val="32"/>
          <w:szCs w:val="20"/>
          <w:bdr w:val="none" w:color="auto" w:sz="0" w:space="0"/>
          <w:lang w:val="en-US"/>
        </w:rPr>
      </w:pPr>
      <w:r>
        <w:rPr>
          <w:rFonts w:hint="default" w:ascii="Times New Roman" w:hAnsi="宋体" w:eastAsia="仿宋_GB2312" w:cs="仿宋_GB2312"/>
          <w:i w:val="0"/>
          <w:color w:val="333333"/>
          <w:kern w:val="0"/>
          <w:sz w:val="32"/>
          <w:szCs w:val="20"/>
          <w:bdr w:val="none" w:color="auto" w:sz="0" w:space="0"/>
          <w:lang w:val="en-US" w:eastAsia="zh-CN" w:bidi="ar"/>
        </w:rPr>
        <w:t>三、含火药含水炸药（包括含火药乳化炸药和含火药水胶炸药）的活塞式压注装药机。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仿宋_GB2312" w:cs="宋体"/>
          <w:i w:val="0"/>
          <w:color w:val="333333"/>
          <w:sz w:val="32"/>
          <w:szCs w:val="20"/>
          <w:bdr w:val="none" w:color="auto" w:sz="0" w:space="0"/>
          <w:lang w:val="en-US"/>
        </w:rPr>
      </w:pPr>
      <w:r>
        <w:rPr>
          <w:rFonts w:hint="default" w:ascii="Times New Roman" w:hAnsi="宋体" w:eastAsia="仿宋_GB2312" w:cs="仿宋_GB2312"/>
          <w:i w:val="0"/>
          <w:color w:val="333333"/>
          <w:kern w:val="0"/>
          <w:sz w:val="32"/>
          <w:szCs w:val="20"/>
          <w:bdr w:val="none" w:color="auto" w:sz="0" w:space="0"/>
          <w:lang w:val="en-US" w:eastAsia="zh-CN" w:bidi="ar"/>
        </w:rPr>
        <w:t>四、布置在抗爆间室或抗爆防护装置内、实现人机隔离作业的雷管生产的专用设备。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仿宋_GB2312" w:cs="宋体"/>
          <w:i w:val="0"/>
          <w:color w:val="000000"/>
          <w:sz w:val="32"/>
          <w:szCs w:val="20"/>
          <w:bdr w:val="none" w:color="auto" w:sz="0" w:space="0"/>
          <w:lang w:val="en-US"/>
        </w:rPr>
      </w:pPr>
      <w:r>
        <w:rPr>
          <w:rFonts w:hint="default" w:ascii="Times New Roman" w:hAnsi="宋体" w:eastAsia="仿宋_GB2312" w:cs="仿宋_GB2312"/>
          <w:i w:val="0"/>
          <w:color w:val="333333"/>
          <w:kern w:val="0"/>
          <w:sz w:val="32"/>
          <w:szCs w:val="20"/>
          <w:bdr w:val="none" w:color="auto" w:sz="0" w:space="0"/>
          <w:lang w:val="en-US" w:eastAsia="zh-CN" w:bidi="ar"/>
        </w:rPr>
        <w:t>我司已同步启动对相关标准的修订工作。在执行过程中，如遇问题请及时反馈我司。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仿宋_GB2312" w:cs="宋体"/>
          <w:i w:val="0"/>
          <w:color w:val="000000"/>
          <w:sz w:val="32"/>
          <w:szCs w:val="20"/>
          <w:bdr w:val="none" w:color="auto" w:sz="0" w:space="0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仿宋_GB2312" w:cs="宋体"/>
          <w:i w:val="0"/>
          <w:color w:val="000000"/>
          <w:sz w:val="32"/>
          <w:szCs w:val="20"/>
          <w:bdr w:val="none" w:color="auto" w:sz="0" w:space="0"/>
          <w:lang w:val="en-US"/>
        </w:rPr>
      </w:pPr>
      <w:r>
        <w:rPr>
          <w:rFonts w:hint="default" w:ascii="Times New Roman" w:hAnsi="宋体" w:eastAsia="仿宋_GB2312" w:cs="仿宋_GB2312"/>
          <w:i w:val="0"/>
          <w:color w:val="000000"/>
          <w:kern w:val="0"/>
          <w:sz w:val="32"/>
          <w:szCs w:val="20"/>
          <w:bdr w:val="none" w:color="auto" w:sz="0" w:space="0"/>
          <w:lang w:val="en-US" w:eastAsia="zh-CN" w:bidi="ar"/>
        </w:rPr>
        <w:t>附表：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仿宋_GB2312" w:cs="宋体"/>
          <w:i w:val="0"/>
          <w:color w:val="333333"/>
          <w:sz w:val="32"/>
          <w:szCs w:val="20"/>
          <w:bdr w:val="none" w:color="auto" w:sz="0" w:space="0"/>
          <w:lang w:val="en-US"/>
        </w:rPr>
      </w:pPr>
      <w:r>
        <w:rPr>
          <w:rFonts w:hint="default" w:ascii="Times New Roman" w:hAnsi="宋体" w:eastAsia="仿宋_GB2312" w:cs="仿宋_GB2312"/>
          <w:i w:val="0"/>
          <w:color w:val="333333"/>
          <w:kern w:val="0"/>
          <w:sz w:val="32"/>
          <w:szCs w:val="20"/>
          <w:bdr w:val="none" w:color="auto" w:sz="0" w:space="0"/>
          <w:lang w:val="en-US" w:eastAsia="zh-CN" w:bidi="ar"/>
        </w:rPr>
        <w:t>《部分民用爆炸物品专用生产设备危险管理类别调整表》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4000" w:firstLineChars="1250"/>
        <w:jc w:val="right"/>
        <w:rPr>
          <w:rFonts w:hint="eastAsia" w:ascii="宋体" w:hAnsi="宋体" w:eastAsia="仿宋_GB2312" w:cs="宋体"/>
          <w:i w:val="0"/>
          <w:color w:val="000000"/>
          <w:sz w:val="32"/>
          <w:szCs w:val="20"/>
          <w:bdr w:val="none" w:color="auto" w:sz="0" w:space="0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4000" w:firstLineChars="1250"/>
        <w:jc w:val="right"/>
        <w:rPr>
          <w:rFonts w:hint="eastAsia" w:ascii="宋体" w:hAnsi="宋体" w:eastAsia="仿宋_GB2312" w:cs="宋体"/>
          <w:i w:val="0"/>
          <w:color w:val="000000"/>
          <w:sz w:val="32"/>
          <w:szCs w:val="20"/>
          <w:bdr w:val="none" w:color="auto" w:sz="0" w:space="0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4000" w:firstLineChars="1250"/>
        <w:jc w:val="right"/>
        <w:rPr>
          <w:rFonts w:hint="eastAsia" w:ascii="宋体" w:hAnsi="宋体" w:eastAsia="仿宋_GB2312" w:cs="宋体"/>
          <w:i w:val="0"/>
          <w:color w:val="000000"/>
          <w:sz w:val="32"/>
          <w:szCs w:val="20"/>
          <w:bdr w:val="none" w:color="auto" w:sz="0" w:space="0"/>
          <w:lang w:val="en-US"/>
        </w:rPr>
      </w:pPr>
      <w:r>
        <w:rPr>
          <w:rFonts w:hint="default" w:ascii="Times New Roman" w:hAnsi="宋体" w:eastAsia="仿宋_GB2312" w:cs="仿宋_GB2312"/>
          <w:i w:val="0"/>
          <w:color w:val="000000"/>
          <w:kern w:val="0"/>
          <w:sz w:val="32"/>
          <w:szCs w:val="20"/>
          <w:bdr w:val="none" w:color="auto" w:sz="0" w:space="0"/>
          <w:lang w:val="en-US" w:eastAsia="zh-CN" w:bidi="ar"/>
        </w:rPr>
        <w:t>二〇一五年五月二十五日</w:t>
      </w:r>
    </w:p>
    <w:p>
      <w:pPr>
        <w:spacing w:before="0" w:beforeAutospacing="0" w:after="0" w:afterAutospacing="0"/>
        <w:ind w:left="0" w:right="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20"/>
          <w:lang w:val="en-US" w:eastAsia="zh-CN" w:bidi="ar"/>
        </w:rPr>
        <w:sectPr>
          <w:pgSz w:w="12242" w:h="15842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right"/>
        <w:rPr>
          <w:rFonts w:hint="default" w:ascii="仿宋_GB2312" w:eastAsia="仿宋_GB2312" w:cs="仿宋_GB2312"/>
          <w:sz w:val="32"/>
          <w:szCs w:val="32"/>
        </w:rPr>
      </w:pPr>
      <w:r>
        <w:rPr>
          <w:rFonts w:hint="default" w:ascii="仿宋_GB2312" w:hAnsi="宋体" w:eastAsia="仿宋_GB2312" w:cs="仿宋_GB2312"/>
          <w:snapToGrid w:val="0"/>
          <w:color w:val="333333"/>
          <w:sz w:val="32"/>
          <w:szCs w:val="32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仿宋_GB2312" w:cs="宋体"/>
          <w:i w:val="0"/>
          <w:color w:val="333333"/>
          <w:sz w:val="32"/>
          <w:szCs w:val="20"/>
          <w:bdr w:val="none" w:color="auto" w:sz="0" w:space="0"/>
          <w:lang w:val="en-US"/>
        </w:rPr>
      </w:pPr>
      <w:r>
        <w:rPr>
          <w:rFonts w:hint="default" w:ascii="Times New Roman" w:hAnsi="宋体" w:eastAsia="仿宋_GB2312" w:cs="仿宋_GB2312"/>
          <w:i w:val="0"/>
          <w:color w:val="333333"/>
          <w:kern w:val="0"/>
          <w:sz w:val="32"/>
          <w:szCs w:val="20"/>
          <w:bdr w:val="none" w:color="auto" w:sz="0" w:space="0"/>
          <w:lang w:val="en-US" w:eastAsia="zh-CN" w:bidi="ar"/>
        </w:rPr>
        <w:t>附表：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仿宋_GB2312" w:cs="宋体"/>
          <w:i w:val="0"/>
          <w:color w:val="333333"/>
          <w:spacing w:val="-20"/>
          <w:sz w:val="32"/>
          <w:szCs w:val="20"/>
          <w:bdr w:val="none" w:color="auto" w:sz="0" w:space="0"/>
          <w:lang w:val="en-US"/>
        </w:rPr>
      </w:pPr>
      <w:r>
        <w:rPr>
          <w:rFonts w:hint="default" w:ascii="Times New Roman" w:hAnsi="宋体" w:eastAsia="仿宋_GB2312" w:cs="仿宋_GB2312"/>
          <w:i w:val="0"/>
          <w:color w:val="333333"/>
          <w:kern w:val="0"/>
          <w:sz w:val="32"/>
          <w:szCs w:val="20"/>
          <w:bdr w:val="none" w:color="auto" w:sz="0" w:space="0"/>
          <w:lang w:val="en-US" w:eastAsia="zh-CN" w:bidi="ar"/>
        </w:rPr>
        <w:t>部分民用爆炸物品专用生产设备危险管理类别调整表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eastAsia" w:ascii="黑体" w:hAnsi="宋体" w:eastAsia="黑体" w:cs="黑体"/>
          <w:i w:val="0"/>
          <w:color w:val="333333"/>
          <w:sz w:val="24"/>
          <w:szCs w:val="24"/>
          <w:bdr w:val="none" w:color="auto" w:sz="0" w:space="0"/>
          <w:lang w:val="en-US"/>
        </w:rPr>
      </w:pPr>
      <w:r>
        <w:rPr>
          <w:rFonts w:ascii="黑体" w:hAnsi="宋体" w:eastAsia="黑体" w:cs="黑体"/>
          <w:i w:val="0"/>
          <w:color w:val="333333"/>
          <w:sz w:val="24"/>
          <w:szCs w:val="24"/>
          <w:bdr w:val="none" w:color="auto" w:sz="0" w:space="0"/>
          <w:lang w:val="en-US"/>
        </w:rPr>
        <w:t>1</w:t>
      </w:r>
      <w:r>
        <w:rPr>
          <w:rFonts w:hint="eastAsia" w:ascii="黑体" w:hAnsi="宋体" w:eastAsia="黑体" w:cs="黑体"/>
          <w:i w:val="0"/>
          <w:color w:val="333333"/>
          <w:sz w:val="24"/>
          <w:szCs w:val="24"/>
          <w:bdr w:val="none" w:color="auto" w:sz="0" w:space="0"/>
          <w:lang w:val="en-US"/>
        </w:rPr>
        <w:t xml:space="preserve">  </w:t>
      </w:r>
      <w:r>
        <w:rPr>
          <w:rFonts w:hint="eastAsia" w:ascii="黑体" w:hAnsi="宋体" w:eastAsia="黑体" w:cs="黑体"/>
          <w:i w:val="0"/>
          <w:color w:val="333333"/>
          <w:sz w:val="24"/>
          <w:szCs w:val="24"/>
          <w:bdr w:val="none" w:color="auto" w:sz="0" w:space="0"/>
        </w:rPr>
        <w:t>胶状乳化炸药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810"/>
        <w:gridCol w:w="936"/>
        <w:gridCol w:w="936"/>
        <w:gridCol w:w="840"/>
        <w:gridCol w:w="871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1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危险类别</w:t>
            </w:r>
          </w:p>
        </w:tc>
        <w:tc>
          <w:tcPr>
            <w:tcW w:w="171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安全使用年限/年</w:t>
            </w:r>
          </w:p>
        </w:tc>
        <w:tc>
          <w:tcPr>
            <w:tcW w:w="2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原类别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调整后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原年限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调整后</w:t>
            </w:r>
          </w:p>
        </w:tc>
        <w:tc>
          <w:tcPr>
            <w:tcW w:w="2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乳化器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静态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敏化器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装药机系统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敞开式低速（≤80r/min）单筒活塞罐装式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i w:val="0"/>
          <w:color w:val="333333"/>
          <w:sz w:val="21"/>
          <w:szCs w:val="21"/>
          <w:bdr w:val="none" w:color="auto" w:sz="0" w:space="0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i w:val="0"/>
          <w:color w:val="333333"/>
          <w:sz w:val="24"/>
          <w:szCs w:val="21"/>
          <w:bdr w:val="none" w:color="auto" w:sz="0" w:space="0"/>
          <w:lang w:val="en-US"/>
        </w:rPr>
      </w:pPr>
      <w:r>
        <w:rPr>
          <w:rFonts w:hint="default" w:ascii="Times New Roman" w:hAnsi="Times New Roman" w:eastAsia="宋体" w:cs="Times New Roman"/>
          <w:i w:val="0"/>
          <w:color w:val="333333"/>
          <w:kern w:val="0"/>
          <w:sz w:val="24"/>
          <w:szCs w:val="24"/>
          <w:bdr w:val="none" w:color="auto" w:sz="0" w:space="0"/>
          <w:lang w:val="en-US" w:eastAsia="zh-CN" w:bidi="ar"/>
        </w:rPr>
        <w:t xml:space="preserve">2 </w:t>
      </w:r>
      <w:r>
        <w:rPr>
          <w:rFonts w:hint="eastAsia" w:ascii="黑体" w:hAnsi="宋体" w:eastAsia="黑体" w:cs="黑体"/>
          <w:i w:val="0"/>
          <w:color w:val="333333"/>
          <w:kern w:val="0"/>
          <w:sz w:val="24"/>
          <w:szCs w:val="21"/>
          <w:bdr w:val="none" w:color="auto" w:sz="0" w:space="0"/>
          <w:lang w:val="en-US" w:eastAsia="zh-CN" w:bidi="ar"/>
        </w:rPr>
        <w:t xml:space="preserve"> 水胶炸药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810"/>
        <w:gridCol w:w="936"/>
        <w:gridCol w:w="936"/>
        <w:gridCol w:w="840"/>
        <w:gridCol w:w="871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1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8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危险类别</w:t>
            </w:r>
          </w:p>
        </w:tc>
        <w:tc>
          <w:tcPr>
            <w:tcW w:w="171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安全使用年限/年</w:t>
            </w: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181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原类别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调整后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原年限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调整后</w:t>
            </w: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装药机系统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9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敞开式低速（≤80r/min）单筒活塞罐装式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i w:val="0"/>
          <w:color w:val="333333"/>
          <w:szCs w:val="21"/>
          <w:bdr w:val="none" w:color="auto" w:sz="0" w:space="0"/>
          <w:lang w:val="en-US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i w:val="0"/>
          <w:color w:val="333333"/>
          <w:sz w:val="24"/>
          <w:szCs w:val="24"/>
          <w:bdr w:val="none" w:color="auto" w:sz="0" w:space="0"/>
          <w:lang w:val="en-US"/>
        </w:rPr>
      </w:pPr>
      <w:r>
        <w:rPr>
          <w:rFonts w:hint="eastAsia" w:ascii="黑体" w:hAnsi="宋体" w:eastAsia="黑体" w:cs="黑体"/>
          <w:i w:val="0"/>
          <w:color w:val="333333"/>
          <w:sz w:val="24"/>
          <w:szCs w:val="21"/>
          <w:bdr w:val="none" w:color="auto" w:sz="0" w:space="0"/>
          <w:lang w:val="en-US"/>
        </w:rPr>
        <w:t xml:space="preserve">3   </w:t>
      </w:r>
      <w:r>
        <w:rPr>
          <w:rFonts w:hint="eastAsia" w:ascii="黑体" w:hAnsi="宋体" w:eastAsia="黑体" w:cs="黑体"/>
          <w:i w:val="0"/>
          <w:color w:val="333333"/>
          <w:sz w:val="24"/>
          <w:szCs w:val="24"/>
          <w:bdr w:val="none" w:color="auto" w:sz="0" w:space="0"/>
        </w:rPr>
        <w:t>工业雷管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012"/>
        <w:gridCol w:w="900"/>
        <w:gridCol w:w="770"/>
        <w:gridCol w:w="840"/>
        <w:gridCol w:w="871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6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危险类别</w:t>
            </w:r>
          </w:p>
        </w:tc>
        <w:tc>
          <w:tcPr>
            <w:tcW w:w="171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安全使用年限/年</w:t>
            </w: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20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原类别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调整后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原年限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调整后</w:t>
            </w: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799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雷管装填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炸药装药机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抗爆间室或安全防护装置内、人机隔离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起爆药装药机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雷管压合机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退模机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9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药剂制备设备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化合器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抗爆间室内、人机隔离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起爆药混药机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炸药造粒机（干法）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炸药筛药机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9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延期药（体）制造设备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 w:firstLineChars="20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高氯酸盐球磨机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抗爆间室或防护装置内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混药球磨机（干法）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Ⅰ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 w:firstLineChars="20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造粒机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 w:firstLineChars="20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筛药机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 w:firstLineChars="200"/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装药机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Ⅱ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Ⅲ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color w:val="333333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olor w:val="333333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olor w:val="333333"/>
          <w:sz w:val="21"/>
          <w:szCs w:val="21"/>
          <w:bdr w:val="none" w:color="auto" w:sz="0" w:space="0"/>
          <w:lang w:val="en-US"/>
        </w:rPr>
      </w:pP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sz w:val="21"/>
          <w:szCs w:val="2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A2E13"/>
    <w:rsid w:val="66BA2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666666"/>
      <w:u w:val="none"/>
    </w:rPr>
  </w:style>
  <w:style w:type="character" w:styleId="7">
    <w:name w:val="Emphasis"/>
    <w:basedOn w:val="5"/>
    <w:qFormat/>
    <w:uiPriority w:val="0"/>
    <w:rPr>
      <w:bdr w:val="none" w:color="auto" w:sz="0" w:space="0"/>
    </w:rPr>
  </w:style>
  <w:style w:type="character" w:styleId="8">
    <w:name w:val="Hyperlink"/>
    <w:basedOn w:val="5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2020-06-24T04:15:00Z</dcterms:created>
  <dc:creator>韩尧</dc:creator>
  <cp:lastModifiedBy>韩尧</cp:lastModifiedBy>
  <dcterms:modified xsi:type="dcterms:W3CDTF">2020-06-24T04:16:02Z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