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ascii="微软雅黑" w:hAnsi="微软雅黑" w:eastAsia="微软雅黑" w:cs="微软雅黑"/>
          <w:i w:val="0"/>
          <w:caps w:val="0"/>
          <w:color w:val="000000"/>
          <w:spacing w:val="0"/>
          <w:sz w:val="36"/>
          <w:szCs w:val="36"/>
        </w:rPr>
      </w:pPr>
      <w:r>
        <w:rPr>
          <w:rFonts w:hint="eastAsia" w:ascii="微软雅黑" w:hAnsi="微软雅黑" w:eastAsia="微软雅黑" w:cs="微软雅黑"/>
          <w:i w:val="0"/>
          <w:caps w:val="0"/>
          <w:color w:val="000000"/>
          <w:spacing w:val="0"/>
          <w:sz w:val="36"/>
          <w:szCs w:val="36"/>
          <w:bdr w:val="none" w:color="auto" w:sz="0" w:space="0"/>
        </w:rPr>
        <w:t>工业和信息化部办公厅关于印发民爆安全生产少(无)人化专项工程实施方案的通知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仿宋_GB2312" w:eastAsia="仿宋_GB2312" w:cs="仿宋_GB2312"/>
          <w:i w:val="0"/>
          <w:caps w:val="0"/>
          <w:color w:val="070707"/>
          <w:spacing w:val="0"/>
          <w:sz w:val="32"/>
          <w:szCs w:val="32"/>
        </w:rPr>
      </w:pPr>
      <w:r>
        <w:rPr>
          <w:rFonts w:hint="default" w:ascii="仿宋_GB2312" w:eastAsia="仿宋_GB2312" w:cs="仿宋_GB2312"/>
          <w:i w:val="0"/>
          <w:caps w:val="0"/>
          <w:color w:val="070707"/>
          <w:spacing w:val="0"/>
          <w:sz w:val="32"/>
          <w:szCs w:val="32"/>
          <w:bdr w:val="none" w:color="auto" w:sz="0" w:space="0"/>
        </w:rPr>
        <w:t>   工信厅装[2014]271号</w:t>
      </w:r>
      <w:r>
        <w:rPr>
          <w:rFonts w:hint="default" w:ascii="仿宋_GB2312" w:eastAsia="仿宋_GB2312" w:cs="仿宋_GB2312"/>
          <w:i w:val="0"/>
          <w:caps w:val="0"/>
          <w:color w:val="070707"/>
          <w:spacing w:val="0"/>
          <w:sz w:val="32"/>
          <w:szCs w:val="32"/>
          <w:bdr w:val="none" w:color="auto" w:sz="0" w:space="0"/>
        </w:rPr>
        <w:br w:type="textWrapping"/>
      </w:r>
      <w:r>
        <w:rPr>
          <w:rFonts w:hint="default" w:ascii="仿宋_GB2312" w:eastAsia="仿宋_GB2312" w:cs="仿宋_GB2312"/>
          <w:i w:val="0"/>
          <w:caps w:val="0"/>
          <w:color w:val="070707"/>
          <w:spacing w:val="0"/>
          <w:sz w:val="32"/>
          <w:szCs w:val="32"/>
          <w:bdr w:val="none" w:color="auto" w:sz="0" w:space="0"/>
        </w:rPr>
        <w:t>各省、自治区、直辖市及计划单列市、新疆生产建设兵团工业和信息化主管部门</w:t>
      </w:r>
      <w:r>
        <w:rPr>
          <w:rFonts w:hint="default" w:ascii="仿宋_GB2312" w:eastAsia="仿宋_GB2312" w:cs="仿宋_GB2312"/>
          <w:i w:val="0"/>
          <w:caps w:val="0"/>
          <w:color w:val="070707"/>
          <w:spacing w:val="0"/>
          <w:sz w:val="32"/>
          <w:szCs w:val="32"/>
          <w:bdr w:val="none" w:color="auto" w:sz="0" w:space="0"/>
          <w:lang w:val="en-US"/>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rPr>
          <w:rFonts w:hint="default" w:ascii="仿宋_GB2312" w:eastAsia="仿宋_GB2312" w:cs="仿宋_GB2312"/>
          <w:i w:val="0"/>
          <w:caps w:val="0"/>
          <w:color w:val="070707"/>
          <w:spacing w:val="0"/>
          <w:sz w:val="32"/>
          <w:szCs w:val="32"/>
        </w:rPr>
      </w:pPr>
      <w:r>
        <w:rPr>
          <w:rFonts w:hint="default" w:ascii="仿宋_GB2312" w:eastAsia="仿宋_GB2312" w:cs="仿宋_GB2312"/>
          <w:i w:val="0"/>
          <w:caps w:val="0"/>
          <w:color w:val="070707"/>
          <w:spacing w:val="0"/>
          <w:sz w:val="32"/>
          <w:szCs w:val="32"/>
          <w:bdr w:val="none" w:color="auto" w:sz="0" w:space="0"/>
        </w:rPr>
        <w:t>为贯彻落实《民用爆炸物品行业“十二五”发展规划》、《关于民用爆炸物品行业技术进步的指导意见》和《关于推进工业机器人产业发展的指导意见》，为在民爆行业推广应用机器人提高本质安全水平，我们制定了《民爆安全生产少</w:t>
      </w:r>
      <w:r>
        <w:rPr>
          <w:rFonts w:hint="default" w:ascii="仿宋_GB2312" w:eastAsia="仿宋_GB2312" w:cs="仿宋_GB2312"/>
          <w:i w:val="0"/>
          <w:caps w:val="0"/>
          <w:color w:val="070707"/>
          <w:spacing w:val="0"/>
          <w:sz w:val="32"/>
          <w:szCs w:val="32"/>
          <w:bdr w:val="none" w:color="auto" w:sz="0" w:space="0"/>
          <w:lang w:val="en-US"/>
        </w:rPr>
        <w:t>(</w:t>
      </w:r>
      <w:r>
        <w:rPr>
          <w:rFonts w:hint="default" w:ascii="仿宋_GB2312" w:eastAsia="仿宋_GB2312" w:cs="仿宋_GB2312"/>
          <w:i w:val="0"/>
          <w:caps w:val="0"/>
          <w:color w:val="070707"/>
          <w:spacing w:val="0"/>
          <w:sz w:val="32"/>
          <w:szCs w:val="32"/>
          <w:bdr w:val="none" w:color="auto" w:sz="0" w:space="0"/>
        </w:rPr>
        <w:t>无</w:t>
      </w:r>
      <w:r>
        <w:rPr>
          <w:rFonts w:hint="default" w:ascii="仿宋_GB2312" w:eastAsia="仿宋_GB2312" w:cs="仿宋_GB2312"/>
          <w:i w:val="0"/>
          <w:caps w:val="0"/>
          <w:color w:val="070707"/>
          <w:spacing w:val="0"/>
          <w:sz w:val="32"/>
          <w:szCs w:val="32"/>
          <w:bdr w:val="none" w:color="auto" w:sz="0" w:space="0"/>
          <w:lang w:val="en-US"/>
        </w:rPr>
        <w:t>)</w:t>
      </w:r>
      <w:r>
        <w:rPr>
          <w:rFonts w:hint="default" w:ascii="仿宋_GB2312" w:eastAsia="仿宋_GB2312" w:cs="仿宋_GB2312"/>
          <w:i w:val="0"/>
          <w:caps w:val="0"/>
          <w:color w:val="070707"/>
          <w:spacing w:val="0"/>
          <w:sz w:val="32"/>
          <w:szCs w:val="32"/>
          <w:bdr w:val="none" w:color="auto" w:sz="0" w:space="0"/>
        </w:rPr>
        <w:t>人化专项</w:t>
      </w:r>
      <w:bookmarkStart w:id="0" w:name="_GoBack"/>
      <w:r>
        <w:rPr>
          <w:rFonts w:hint="default" w:ascii="仿宋_GB2312" w:eastAsia="仿宋_GB2312" w:cs="仿宋_GB2312"/>
          <w:i w:val="0"/>
          <w:caps w:val="0"/>
          <w:color w:val="000000"/>
          <w:spacing w:val="0"/>
          <w:sz w:val="32"/>
          <w:szCs w:val="32"/>
          <w:u w:val="none"/>
          <w:bdr w:val="none" w:color="auto" w:sz="0" w:space="0"/>
        </w:rPr>
        <w:fldChar w:fldCharType="begin"/>
      </w:r>
      <w:r>
        <w:rPr>
          <w:rFonts w:hint="default" w:ascii="仿宋_GB2312" w:eastAsia="仿宋_GB2312" w:cs="仿宋_GB2312"/>
          <w:i w:val="0"/>
          <w:caps w:val="0"/>
          <w:color w:val="000000"/>
          <w:spacing w:val="0"/>
          <w:sz w:val="32"/>
          <w:szCs w:val="32"/>
          <w:u w:val="none"/>
          <w:bdr w:val="none" w:color="auto" w:sz="0" w:space="0"/>
        </w:rPr>
        <w:instrText xml:space="preserve"> HYPERLINK "http://www.miit.gov.cn/n1146285/n1146352/n3054355/n3057556/n4704614/c4844136/content.html" </w:instrText>
      </w:r>
      <w:r>
        <w:rPr>
          <w:rFonts w:hint="default" w:ascii="仿宋_GB2312" w:eastAsia="仿宋_GB2312" w:cs="仿宋_GB2312"/>
          <w:i w:val="0"/>
          <w:caps w:val="0"/>
          <w:color w:val="000000"/>
          <w:spacing w:val="0"/>
          <w:sz w:val="32"/>
          <w:szCs w:val="32"/>
          <w:u w:val="none"/>
          <w:bdr w:val="none" w:color="auto" w:sz="0" w:space="0"/>
        </w:rPr>
        <w:fldChar w:fldCharType="separate"/>
      </w:r>
      <w:bookmarkEnd w:id="0"/>
      <w:r>
        <w:rPr>
          <w:rFonts w:hint="default" w:ascii="仿宋_GB2312" w:eastAsia="仿宋_GB2312" w:cs="仿宋_GB2312"/>
          <w:i w:val="0"/>
          <w:caps w:val="0"/>
          <w:color w:val="000000"/>
          <w:spacing w:val="0"/>
          <w:sz w:val="32"/>
          <w:szCs w:val="32"/>
          <w:u w:val="none"/>
          <w:bdr w:val="none" w:color="auto" w:sz="0" w:space="0"/>
        </w:rPr>
        <w:fldChar w:fldCharType="end"/>
      </w:r>
      <w:r>
        <w:rPr>
          <w:rFonts w:hint="default" w:ascii="仿宋_GB2312" w:eastAsia="仿宋_GB2312" w:cs="仿宋_GB2312"/>
          <w:i w:val="0"/>
          <w:caps w:val="0"/>
          <w:color w:val="070707"/>
          <w:spacing w:val="0"/>
          <w:sz w:val="32"/>
          <w:szCs w:val="32"/>
          <w:bdr w:val="none" w:color="auto" w:sz="0" w:space="0"/>
        </w:rPr>
        <w:t>工程实施方案》。现印发你们，请结合实际，认真贯彻实施。</w:t>
      </w:r>
      <w:r>
        <w:rPr>
          <w:rFonts w:hint="default" w:ascii="仿宋_GB2312" w:eastAsia="仿宋_GB2312" w:cs="仿宋_GB2312"/>
          <w:i w:val="0"/>
          <w:caps w:val="0"/>
          <w:color w:val="070707"/>
          <w:spacing w:val="0"/>
          <w:sz w:val="32"/>
          <w:szCs w:val="32"/>
          <w:bdr w:val="none" w:color="auto" w:sz="0" w:space="0"/>
        </w:rPr>
        <w:br w:type="textWrapping"/>
      </w:r>
      <w:r>
        <w:rPr>
          <w:rFonts w:hint="default" w:ascii="仿宋_GB2312" w:eastAsia="仿宋_GB2312" w:cs="仿宋_GB2312"/>
          <w:i w:val="0"/>
          <w:caps w:val="0"/>
          <w:color w:val="070707"/>
          <w:spacing w:val="0"/>
          <w:sz w:val="32"/>
          <w:szCs w:val="32"/>
          <w:bdr w:val="none" w:color="auto" w:sz="0" w:space="0"/>
        </w:rPr>
        <w:br w:type="textWrapping"/>
      </w:r>
      <w:r>
        <w:rPr>
          <w:rFonts w:hint="default" w:ascii="仿宋_GB2312" w:eastAsia="仿宋_GB2312" w:cs="仿宋_GB2312"/>
          <w:i w:val="0"/>
          <w:caps w:val="0"/>
          <w:color w:val="070707"/>
          <w:spacing w:val="0"/>
          <w:sz w:val="32"/>
          <w:szCs w:val="32"/>
          <w:bdr w:val="none" w:color="auto" w:sz="0" w:space="0"/>
        </w:rPr>
        <w:t>附件：</w:t>
      </w:r>
      <w:bookmarkStart w:id="1" w:name="attachment"/>
      <w:r>
        <w:rPr>
          <w:rFonts w:hint="default" w:ascii="仿宋_GB2312" w:eastAsia="仿宋_GB2312" w:cs="仿宋_GB2312"/>
          <w:i w:val="0"/>
          <w:caps w:val="0"/>
          <w:color w:val="000000"/>
          <w:spacing w:val="0"/>
          <w:sz w:val="32"/>
          <w:szCs w:val="32"/>
          <w:u w:val="none"/>
          <w:bdr w:val="none" w:color="auto" w:sz="0" w:space="0"/>
        </w:rPr>
        <w:fldChar w:fldCharType="begin"/>
      </w:r>
      <w:r>
        <w:rPr>
          <w:rFonts w:hint="default" w:ascii="仿宋_GB2312" w:eastAsia="仿宋_GB2312" w:cs="仿宋_GB2312"/>
          <w:i w:val="0"/>
          <w:caps w:val="0"/>
          <w:color w:val="000000"/>
          <w:spacing w:val="0"/>
          <w:sz w:val="32"/>
          <w:szCs w:val="32"/>
          <w:u w:val="none"/>
          <w:bdr w:val="none" w:color="auto" w:sz="0" w:space="0"/>
        </w:rPr>
        <w:instrText xml:space="preserve"> HYPERLINK "http://www.miit.gov.cn/n1146285/n1146352/n3054355/n3057556/n4704614/c4844136/part/4844138.doc" \t "http://www.miit.gov.cn/n1146285/n1146352/n3054355/n3057556/n4704614/c4844136/_blank" </w:instrText>
      </w:r>
      <w:r>
        <w:rPr>
          <w:rFonts w:hint="default" w:ascii="仿宋_GB2312" w:eastAsia="仿宋_GB2312" w:cs="仿宋_GB2312"/>
          <w:i w:val="0"/>
          <w:caps w:val="0"/>
          <w:color w:val="000000"/>
          <w:spacing w:val="0"/>
          <w:sz w:val="32"/>
          <w:szCs w:val="32"/>
          <w:u w:val="none"/>
          <w:bdr w:val="none" w:color="auto" w:sz="0" w:space="0"/>
        </w:rPr>
        <w:fldChar w:fldCharType="separate"/>
      </w:r>
      <w:r>
        <w:rPr>
          <w:rStyle w:val="12"/>
          <w:rFonts w:hint="default" w:ascii="仿宋_GB2312" w:eastAsia="仿宋_GB2312" w:cs="仿宋_GB2312"/>
          <w:i w:val="0"/>
          <w:caps w:val="0"/>
          <w:color w:val="000000"/>
          <w:spacing w:val="0"/>
          <w:sz w:val="32"/>
          <w:szCs w:val="32"/>
          <w:u w:val="none"/>
          <w:bdr w:val="none" w:color="auto" w:sz="0" w:space="0"/>
        </w:rPr>
        <w:t>民爆安全生产少(无)人化专项工程实施方案.doc</w:t>
      </w:r>
      <w:bookmarkEnd w:id="1"/>
      <w:r>
        <w:rPr>
          <w:rFonts w:hint="default" w:ascii="仿宋_GB2312" w:eastAsia="仿宋_GB2312" w:cs="仿宋_GB2312"/>
          <w:i w:val="0"/>
          <w:caps w:val="0"/>
          <w:color w:val="000000"/>
          <w:spacing w:val="0"/>
          <w:sz w:val="32"/>
          <w:szCs w:val="32"/>
          <w:u w:val="none"/>
          <w:bdr w:val="none" w:color="auto" w:sz="0" w:space="0"/>
        </w:rPr>
        <w:fldChar w:fldCharType="end"/>
      </w:r>
      <w:r>
        <w:rPr>
          <w:rFonts w:hint="default" w:ascii="仿宋_GB2312" w:eastAsia="仿宋_GB2312" w:cs="仿宋_GB2312"/>
          <w:i w:val="0"/>
          <w:caps w:val="0"/>
          <w:color w:val="070707"/>
          <w:spacing w:val="0"/>
          <w:sz w:val="32"/>
          <w:szCs w:val="32"/>
          <w:bdr w:val="none" w:color="auto" w:sz="0" w:space="0"/>
        </w:rPr>
        <w:br w:type="textWrapping"/>
      </w:r>
      <w:r>
        <w:rPr>
          <w:rFonts w:hint="default" w:ascii="仿宋_GB2312" w:eastAsia="仿宋_GB2312" w:cs="仿宋_GB2312"/>
          <w:i w:val="0"/>
          <w:caps w:val="0"/>
          <w:color w:val="070707"/>
          <w:spacing w:val="0"/>
          <w:sz w:val="32"/>
          <w:szCs w:val="32"/>
          <w:bdr w:val="none" w:color="auto" w:sz="0" w:space="0"/>
        </w:rPr>
        <w:br w:type="textWrapping"/>
      </w:r>
      <w:r>
        <w:rPr>
          <w:rFonts w:hint="default" w:ascii="仿宋_GB2312" w:eastAsia="仿宋_GB2312" w:cs="仿宋_GB2312"/>
          <w:i w:val="0"/>
          <w:caps w:val="0"/>
          <w:color w:val="070707"/>
          <w:spacing w:val="0"/>
          <w:sz w:val="32"/>
          <w:szCs w:val="32"/>
          <w:bdr w:val="none" w:color="auto" w:sz="0" w:space="0"/>
        </w:rPr>
        <w:br w:type="textWrapping"/>
      </w:r>
      <w:r>
        <w:rPr>
          <w:rFonts w:hint="default" w:ascii="仿宋_GB2312" w:eastAsia="仿宋_GB2312" w:cs="仿宋_GB2312"/>
          <w:i w:val="0"/>
          <w:caps w:val="0"/>
          <w:color w:val="070707"/>
          <w:spacing w:val="0"/>
          <w:sz w:val="32"/>
          <w:szCs w:val="32"/>
          <w:bdr w:val="none" w:color="auto" w:sz="0" w:space="0"/>
        </w:rPr>
        <w:t>                                         工业和信息化部办公厅</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eastAsia="仿宋_GB2312" w:cs="仿宋_GB2312"/>
          <w:i w:val="0"/>
          <w:caps w:val="0"/>
          <w:color w:val="070707"/>
          <w:spacing w:val="0"/>
          <w:sz w:val="32"/>
          <w:szCs w:val="32"/>
        </w:rPr>
      </w:pPr>
      <w:r>
        <w:rPr>
          <w:rFonts w:hint="default" w:ascii="仿宋_GB2312" w:eastAsia="仿宋_GB2312" w:cs="仿宋_GB2312"/>
          <w:i w:val="0"/>
          <w:caps w:val="0"/>
          <w:color w:val="070707"/>
          <w:spacing w:val="0"/>
          <w:sz w:val="32"/>
          <w:szCs w:val="32"/>
          <w:bdr w:val="none" w:color="auto" w:sz="0" w:space="0"/>
        </w:rPr>
        <w:t>                                      2014</w:t>
      </w:r>
      <w:r>
        <w:rPr>
          <w:rFonts w:hint="default" w:ascii="仿宋_GB2312" w:eastAsia="仿宋_GB2312" w:cs="仿宋_GB2312"/>
          <w:i w:val="0"/>
          <w:caps w:val="0"/>
          <w:color w:val="070707"/>
          <w:spacing w:val="0"/>
          <w:sz w:val="32"/>
          <w:szCs w:val="32"/>
          <w:bdr w:val="none" w:color="auto" w:sz="0" w:space="0"/>
          <w:lang w:val="en-US"/>
        </w:rPr>
        <w:t>年12月29日</w:t>
      </w: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bookmarkStart w:id="20" w:name="_GoBack"/>
      <w:bookmarkEnd w:id="20"/>
    </w:p>
    <w:p>
      <w:pPr>
        <w:jc w:val="center"/>
        <w:rPr>
          <w:rFonts w:ascii="仿宋" w:hAnsi="仿宋" w:eastAsia="仿宋"/>
          <w:sz w:val="24"/>
        </w:rPr>
      </w:pPr>
    </w:p>
    <w:p>
      <w:pPr>
        <w:spacing w:beforeLines="100"/>
        <w:jc w:val="center"/>
        <w:rPr>
          <w:rFonts w:ascii="黑体" w:hAnsi="黑体" w:eastAsia="黑体"/>
          <w:b/>
          <w:sz w:val="48"/>
        </w:rPr>
      </w:pPr>
      <w:r>
        <w:rPr>
          <w:rFonts w:hint="eastAsia" w:ascii="黑体" w:hAnsi="黑体" w:eastAsia="黑体"/>
          <w:b/>
          <w:sz w:val="48"/>
        </w:rPr>
        <w:t>民爆安全生产少(无)人化专项工程</w:t>
      </w:r>
    </w:p>
    <w:p>
      <w:pPr>
        <w:spacing w:beforeLines="100"/>
        <w:jc w:val="center"/>
        <w:rPr>
          <w:rFonts w:ascii="黑体" w:hAnsi="黑体" w:eastAsia="黑体"/>
          <w:b/>
          <w:sz w:val="48"/>
        </w:rPr>
      </w:pPr>
      <w:r>
        <w:rPr>
          <w:rFonts w:hint="eastAsia" w:ascii="黑体" w:hAnsi="黑体" w:eastAsia="黑体"/>
          <w:b/>
          <w:sz w:val="48"/>
        </w:rPr>
        <w:t>实施方案</w:t>
      </w:r>
    </w:p>
    <w:p>
      <w:pPr>
        <w:jc w:val="center"/>
        <w:rPr>
          <w:rFonts w:ascii="仿宋" w:hAnsi="仿宋" w:eastAsia="仿宋"/>
          <w:b/>
          <w:sz w:val="36"/>
        </w:rPr>
      </w:pPr>
    </w:p>
    <w:p>
      <w:pPr>
        <w:jc w:val="center"/>
        <w:rPr>
          <w:rFonts w:ascii="黑体" w:hAnsi="黑体" w:eastAsia="黑体"/>
          <w:sz w:val="36"/>
        </w:rPr>
      </w:pPr>
      <w:r>
        <w:rPr>
          <w:rFonts w:hint="eastAsia" w:ascii="黑体" w:hAnsi="黑体" w:eastAsia="黑体"/>
          <w:sz w:val="36"/>
        </w:rPr>
        <w:t>目 录</w:t>
      </w:r>
    </w:p>
    <w:p>
      <w:pPr>
        <w:pStyle w:val="7"/>
        <w:rPr>
          <w:rFonts w:asciiTheme="majorEastAsia" w:hAnsiTheme="majorEastAsia" w:eastAsiaTheme="majorEastAsia" w:cstheme="minorBidi"/>
          <w:b w:val="0"/>
          <w:caps w:val="0"/>
          <w:sz w:val="21"/>
          <w:szCs w:val="22"/>
        </w:rPr>
      </w:pPr>
      <w:r>
        <w:rPr>
          <w:rFonts w:asciiTheme="majorEastAsia" w:hAnsiTheme="majorEastAsia" w:eastAsiaTheme="majorEastAsia"/>
          <w:b w:val="0"/>
          <w:caps w:val="0"/>
          <w:smallCaps/>
        </w:rPr>
        <w:fldChar w:fldCharType="begin"/>
      </w:r>
      <w:r>
        <w:rPr>
          <w:rStyle w:val="12"/>
          <w:rFonts w:asciiTheme="majorEastAsia" w:hAnsiTheme="majorEastAsia" w:eastAsiaTheme="majorEastAsia"/>
          <w:b w:val="0"/>
          <w:caps w:val="0"/>
          <w:smallCaps/>
          <w:color w:val="auto"/>
        </w:rPr>
        <w:instrText xml:space="preserve"> </w:instrText>
      </w:r>
      <w:r>
        <w:rPr>
          <w:rStyle w:val="12"/>
          <w:rFonts w:hint="eastAsia" w:asciiTheme="majorEastAsia" w:hAnsiTheme="majorEastAsia" w:eastAsiaTheme="majorEastAsia"/>
          <w:b w:val="0"/>
          <w:caps w:val="0"/>
          <w:smallCaps/>
          <w:color w:val="auto"/>
        </w:rPr>
        <w:instrText xml:space="preserve">TOC \o "1-3" \h \z \u</w:instrText>
      </w:r>
      <w:r>
        <w:rPr>
          <w:rStyle w:val="12"/>
          <w:rFonts w:asciiTheme="majorEastAsia" w:hAnsiTheme="majorEastAsia" w:eastAsiaTheme="majorEastAsia"/>
          <w:b w:val="0"/>
          <w:caps w:val="0"/>
          <w:smallCaps/>
          <w:color w:val="auto"/>
        </w:rPr>
        <w:instrText xml:space="preserve"> </w:instrText>
      </w:r>
      <w:r>
        <w:rPr>
          <w:rFonts w:asciiTheme="majorEastAsia" w:hAnsiTheme="majorEastAsia" w:eastAsiaTheme="majorEastAsia"/>
          <w:b w:val="0"/>
          <w:caps w:val="0"/>
          <w:smallCaps/>
        </w:rPr>
        <w:fldChar w:fldCharType="separate"/>
      </w:r>
      <w:r>
        <w:fldChar w:fldCharType="begin"/>
      </w:r>
      <w:r>
        <w:instrText xml:space="preserve"> HYPERLINK \l "_Toc413052149" </w:instrText>
      </w:r>
      <w:r>
        <w:fldChar w:fldCharType="separate"/>
      </w:r>
      <w:r>
        <w:rPr>
          <w:rStyle w:val="12"/>
          <w:rFonts w:hint="eastAsia" w:asciiTheme="majorEastAsia" w:hAnsiTheme="majorEastAsia" w:eastAsiaTheme="majorEastAsia"/>
          <w:b w:val="0"/>
        </w:rPr>
        <w:t>一、背景</w:t>
      </w:r>
      <w:r>
        <w:rPr>
          <w:rFonts w:asciiTheme="majorEastAsia" w:hAnsiTheme="majorEastAsia" w:eastAsiaTheme="majorEastAsia"/>
          <w:b w:val="0"/>
        </w:rPr>
        <w:tab/>
      </w:r>
      <w:r>
        <w:rPr>
          <w:rFonts w:asciiTheme="majorEastAsia" w:hAnsiTheme="majorEastAsia" w:eastAsiaTheme="majorEastAsia"/>
          <w:b w:val="0"/>
        </w:rPr>
        <w:fldChar w:fldCharType="begin"/>
      </w:r>
      <w:r>
        <w:rPr>
          <w:rFonts w:asciiTheme="majorEastAsia" w:hAnsiTheme="majorEastAsia" w:eastAsiaTheme="majorEastAsia"/>
          <w:b w:val="0"/>
        </w:rPr>
        <w:instrText xml:space="preserve"> PAGEREF _Toc413052149 \h </w:instrText>
      </w:r>
      <w:r>
        <w:rPr>
          <w:rFonts w:asciiTheme="majorEastAsia" w:hAnsiTheme="majorEastAsia" w:eastAsiaTheme="majorEastAsia"/>
          <w:b w:val="0"/>
        </w:rPr>
        <w:fldChar w:fldCharType="separate"/>
      </w:r>
      <w:r>
        <w:rPr>
          <w:rFonts w:asciiTheme="majorEastAsia" w:hAnsiTheme="majorEastAsia" w:eastAsiaTheme="majorEastAsia"/>
          <w:b w:val="0"/>
        </w:rPr>
        <w:t>1</w:t>
      </w:r>
      <w:r>
        <w:rPr>
          <w:rFonts w:asciiTheme="majorEastAsia" w:hAnsiTheme="majorEastAsia" w:eastAsiaTheme="majorEastAsia"/>
          <w:b w:val="0"/>
        </w:rPr>
        <w:fldChar w:fldCharType="end"/>
      </w:r>
      <w:r>
        <w:rPr>
          <w:rFonts w:asciiTheme="majorEastAsia" w:hAnsiTheme="majorEastAsia" w:eastAsiaTheme="majorEastAsia"/>
          <w:b w:val="0"/>
        </w:rPr>
        <w:fldChar w:fldCharType="end"/>
      </w:r>
    </w:p>
    <w:p>
      <w:pPr>
        <w:pStyle w:val="8"/>
        <w:rPr>
          <w:rFonts w:asciiTheme="majorEastAsia" w:hAnsiTheme="majorEastAsia" w:eastAsiaTheme="majorEastAsia" w:cstheme="minorBidi"/>
          <w:smallCaps w:val="0"/>
          <w:sz w:val="21"/>
          <w:szCs w:val="22"/>
        </w:rPr>
      </w:pPr>
      <w:r>
        <w:fldChar w:fldCharType="begin"/>
      </w:r>
      <w:r>
        <w:instrText xml:space="preserve"> HYPERLINK \l "_Toc413052150" </w:instrText>
      </w:r>
      <w:r>
        <w:fldChar w:fldCharType="separate"/>
      </w:r>
      <w:r>
        <w:rPr>
          <w:rStyle w:val="12"/>
          <w:rFonts w:hint="eastAsia" w:asciiTheme="majorEastAsia" w:hAnsiTheme="majorEastAsia" w:eastAsiaTheme="majorEastAsia"/>
        </w:rPr>
        <w:t>（一）民爆行业技术装备情况与主要问题</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_Toc413052150 \h </w:instrText>
      </w:r>
      <w:r>
        <w:rPr>
          <w:rFonts w:asciiTheme="majorEastAsia" w:hAnsiTheme="majorEastAsia" w:eastAsiaTheme="majorEastAsia"/>
        </w:rPr>
        <w:fldChar w:fldCharType="separate"/>
      </w:r>
      <w:r>
        <w:rPr>
          <w:rFonts w:asciiTheme="majorEastAsia" w:hAnsiTheme="majorEastAsia" w:eastAsiaTheme="majorEastAsia"/>
        </w:rPr>
        <w:t>1</w:t>
      </w:r>
      <w:r>
        <w:rPr>
          <w:rFonts w:asciiTheme="majorEastAsia" w:hAnsiTheme="majorEastAsia" w:eastAsiaTheme="majorEastAsia"/>
        </w:rPr>
        <w:fldChar w:fldCharType="end"/>
      </w:r>
      <w:r>
        <w:rPr>
          <w:rFonts w:asciiTheme="majorEastAsia" w:hAnsiTheme="majorEastAsia" w:eastAsiaTheme="majorEastAsia"/>
        </w:rPr>
        <w:fldChar w:fldCharType="end"/>
      </w:r>
    </w:p>
    <w:p>
      <w:pPr>
        <w:pStyle w:val="8"/>
        <w:rPr>
          <w:rFonts w:asciiTheme="majorEastAsia" w:hAnsiTheme="majorEastAsia" w:eastAsiaTheme="majorEastAsia" w:cstheme="minorBidi"/>
          <w:smallCaps w:val="0"/>
          <w:sz w:val="21"/>
          <w:szCs w:val="22"/>
        </w:rPr>
      </w:pPr>
      <w:r>
        <w:fldChar w:fldCharType="begin"/>
      </w:r>
      <w:r>
        <w:instrText xml:space="preserve"> HYPERLINK \l "_Toc413052151" </w:instrText>
      </w:r>
      <w:r>
        <w:fldChar w:fldCharType="separate"/>
      </w:r>
      <w:r>
        <w:rPr>
          <w:rStyle w:val="12"/>
          <w:rFonts w:hint="eastAsia" w:asciiTheme="majorEastAsia" w:hAnsiTheme="majorEastAsia" w:eastAsiaTheme="majorEastAsia"/>
        </w:rPr>
        <w:t>（二）实施专项工程的必要性与紧迫性</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_Toc413052151 \h </w:instrText>
      </w:r>
      <w:r>
        <w:rPr>
          <w:rFonts w:asciiTheme="majorEastAsia" w:hAnsiTheme="majorEastAsia" w:eastAsiaTheme="majorEastAsia"/>
        </w:rPr>
        <w:fldChar w:fldCharType="separate"/>
      </w:r>
      <w:r>
        <w:rPr>
          <w:rFonts w:asciiTheme="majorEastAsia" w:hAnsiTheme="majorEastAsia" w:eastAsiaTheme="majorEastAsia"/>
        </w:rPr>
        <w:t>3</w:t>
      </w:r>
      <w:r>
        <w:rPr>
          <w:rFonts w:asciiTheme="majorEastAsia" w:hAnsiTheme="majorEastAsia" w:eastAsiaTheme="majorEastAsia"/>
        </w:rPr>
        <w:fldChar w:fldCharType="end"/>
      </w:r>
      <w:r>
        <w:rPr>
          <w:rFonts w:asciiTheme="majorEastAsia" w:hAnsiTheme="majorEastAsia" w:eastAsiaTheme="majorEastAsia"/>
        </w:rPr>
        <w:fldChar w:fldCharType="end"/>
      </w:r>
    </w:p>
    <w:p>
      <w:pPr>
        <w:pStyle w:val="7"/>
        <w:rPr>
          <w:rFonts w:asciiTheme="majorEastAsia" w:hAnsiTheme="majorEastAsia" w:eastAsiaTheme="majorEastAsia" w:cstheme="minorBidi"/>
          <w:b w:val="0"/>
          <w:caps w:val="0"/>
          <w:sz w:val="21"/>
          <w:szCs w:val="22"/>
        </w:rPr>
      </w:pPr>
      <w:r>
        <w:fldChar w:fldCharType="begin"/>
      </w:r>
      <w:r>
        <w:instrText xml:space="preserve"> HYPERLINK \l "_Toc413052152" </w:instrText>
      </w:r>
      <w:r>
        <w:fldChar w:fldCharType="separate"/>
      </w:r>
      <w:r>
        <w:rPr>
          <w:rStyle w:val="12"/>
          <w:rFonts w:hint="eastAsia" w:asciiTheme="majorEastAsia" w:hAnsiTheme="majorEastAsia" w:eastAsiaTheme="majorEastAsia"/>
          <w:b w:val="0"/>
        </w:rPr>
        <w:t>二、工程目标</w:t>
      </w:r>
      <w:r>
        <w:rPr>
          <w:rFonts w:asciiTheme="majorEastAsia" w:hAnsiTheme="majorEastAsia" w:eastAsiaTheme="majorEastAsia"/>
          <w:b w:val="0"/>
        </w:rPr>
        <w:tab/>
      </w:r>
      <w:r>
        <w:rPr>
          <w:rFonts w:asciiTheme="majorEastAsia" w:hAnsiTheme="majorEastAsia" w:eastAsiaTheme="majorEastAsia"/>
          <w:b w:val="0"/>
        </w:rPr>
        <w:fldChar w:fldCharType="begin"/>
      </w:r>
      <w:r>
        <w:rPr>
          <w:rFonts w:asciiTheme="majorEastAsia" w:hAnsiTheme="majorEastAsia" w:eastAsiaTheme="majorEastAsia"/>
          <w:b w:val="0"/>
        </w:rPr>
        <w:instrText xml:space="preserve"> PAGEREF _Toc413052152 \h </w:instrText>
      </w:r>
      <w:r>
        <w:rPr>
          <w:rFonts w:asciiTheme="majorEastAsia" w:hAnsiTheme="majorEastAsia" w:eastAsiaTheme="majorEastAsia"/>
          <w:b w:val="0"/>
        </w:rPr>
        <w:fldChar w:fldCharType="separate"/>
      </w:r>
      <w:r>
        <w:rPr>
          <w:rFonts w:asciiTheme="majorEastAsia" w:hAnsiTheme="majorEastAsia" w:eastAsiaTheme="majorEastAsia"/>
          <w:b w:val="0"/>
        </w:rPr>
        <w:t>4</w:t>
      </w:r>
      <w:r>
        <w:rPr>
          <w:rFonts w:asciiTheme="majorEastAsia" w:hAnsiTheme="majorEastAsia" w:eastAsiaTheme="majorEastAsia"/>
          <w:b w:val="0"/>
        </w:rPr>
        <w:fldChar w:fldCharType="end"/>
      </w:r>
      <w:r>
        <w:rPr>
          <w:rFonts w:asciiTheme="majorEastAsia" w:hAnsiTheme="majorEastAsia" w:eastAsiaTheme="majorEastAsia"/>
          <w:b w:val="0"/>
        </w:rPr>
        <w:fldChar w:fldCharType="end"/>
      </w:r>
    </w:p>
    <w:p>
      <w:pPr>
        <w:pStyle w:val="8"/>
        <w:rPr>
          <w:rFonts w:asciiTheme="majorEastAsia" w:hAnsiTheme="majorEastAsia" w:eastAsiaTheme="majorEastAsia" w:cstheme="minorBidi"/>
          <w:smallCaps w:val="0"/>
          <w:sz w:val="21"/>
          <w:szCs w:val="22"/>
        </w:rPr>
      </w:pPr>
      <w:r>
        <w:fldChar w:fldCharType="begin"/>
      </w:r>
      <w:r>
        <w:instrText xml:space="preserve"> HYPERLINK \l "_Toc413052153" </w:instrText>
      </w:r>
      <w:r>
        <w:fldChar w:fldCharType="separate"/>
      </w:r>
      <w:r>
        <w:rPr>
          <w:rStyle w:val="12"/>
          <w:rFonts w:hint="eastAsia" w:asciiTheme="majorEastAsia" w:hAnsiTheme="majorEastAsia" w:eastAsiaTheme="majorEastAsia"/>
        </w:rPr>
        <w:t>（一）总体目标</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_Toc413052153 \h </w:instrText>
      </w:r>
      <w:r>
        <w:rPr>
          <w:rFonts w:asciiTheme="majorEastAsia" w:hAnsiTheme="majorEastAsia" w:eastAsiaTheme="majorEastAsia"/>
        </w:rPr>
        <w:fldChar w:fldCharType="separate"/>
      </w:r>
      <w:r>
        <w:rPr>
          <w:rFonts w:asciiTheme="majorEastAsia" w:hAnsiTheme="majorEastAsia" w:eastAsiaTheme="majorEastAsia"/>
        </w:rPr>
        <w:t>4</w:t>
      </w:r>
      <w:r>
        <w:rPr>
          <w:rFonts w:asciiTheme="majorEastAsia" w:hAnsiTheme="majorEastAsia" w:eastAsiaTheme="majorEastAsia"/>
        </w:rPr>
        <w:fldChar w:fldCharType="end"/>
      </w:r>
      <w:r>
        <w:rPr>
          <w:rFonts w:asciiTheme="majorEastAsia" w:hAnsiTheme="majorEastAsia" w:eastAsiaTheme="majorEastAsia"/>
        </w:rPr>
        <w:fldChar w:fldCharType="end"/>
      </w:r>
    </w:p>
    <w:p>
      <w:pPr>
        <w:pStyle w:val="8"/>
        <w:rPr>
          <w:rFonts w:asciiTheme="majorEastAsia" w:hAnsiTheme="majorEastAsia" w:eastAsiaTheme="majorEastAsia" w:cstheme="minorBidi"/>
          <w:smallCaps w:val="0"/>
          <w:sz w:val="21"/>
          <w:szCs w:val="22"/>
        </w:rPr>
      </w:pPr>
      <w:r>
        <w:fldChar w:fldCharType="begin"/>
      </w:r>
      <w:r>
        <w:instrText xml:space="preserve"> HYPERLINK \l "_Toc413052154" </w:instrText>
      </w:r>
      <w:r>
        <w:fldChar w:fldCharType="separate"/>
      </w:r>
      <w:r>
        <w:rPr>
          <w:rStyle w:val="12"/>
          <w:rFonts w:hint="eastAsia" w:asciiTheme="majorEastAsia" w:hAnsiTheme="majorEastAsia" w:eastAsiaTheme="majorEastAsia"/>
        </w:rPr>
        <w:t>（二）阶段性目标和成果</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_Toc413052154 \h </w:instrText>
      </w:r>
      <w:r>
        <w:rPr>
          <w:rFonts w:asciiTheme="majorEastAsia" w:hAnsiTheme="majorEastAsia" w:eastAsiaTheme="majorEastAsia"/>
        </w:rPr>
        <w:fldChar w:fldCharType="separate"/>
      </w:r>
      <w:r>
        <w:rPr>
          <w:rFonts w:asciiTheme="majorEastAsia" w:hAnsiTheme="majorEastAsia" w:eastAsiaTheme="majorEastAsia"/>
        </w:rPr>
        <w:t>5</w:t>
      </w:r>
      <w:r>
        <w:rPr>
          <w:rFonts w:asciiTheme="majorEastAsia" w:hAnsiTheme="majorEastAsia" w:eastAsiaTheme="majorEastAsia"/>
        </w:rPr>
        <w:fldChar w:fldCharType="end"/>
      </w:r>
      <w:r>
        <w:rPr>
          <w:rFonts w:asciiTheme="majorEastAsia" w:hAnsiTheme="majorEastAsia" w:eastAsiaTheme="majorEastAsia"/>
        </w:rPr>
        <w:fldChar w:fldCharType="end"/>
      </w:r>
    </w:p>
    <w:p>
      <w:pPr>
        <w:pStyle w:val="7"/>
        <w:rPr>
          <w:rFonts w:asciiTheme="majorEastAsia" w:hAnsiTheme="majorEastAsia" w:eastAsiaTheme="majorEastAsia" w:cstheme="minorBidi"/>
          <w:b w:val="0"/>
          <w:caps w:val="0"/>
          <w:sz w:val="21"/>
          <w:szCs w:val="22"/>
        </w:rPr>
      </w:pPr>
      <w:r>
        <w:fldChar w:fldCharType="begin"/>
      </w:r>
      <w:r>
        <w:instrText xml:space="preserve"> HYPERLINK \l "_Toc413052155" </w:instrText>
      </w:r>
      <w:r>
        <w:fldChar w:fldCharType="separate"/>
      </w:r>
      <w:r>
        <w:rPr>
          <w:rStyle w:val="12"/>
          <w:rFonts w:hint="eastAsia" w:asciiTheme="majorEastAsia" w:hAnsiTheme="majorEastAsia" w:eastAsiaTheme="majorEastAsia"/>
          <w:b w:val="0"/>
        </w:rPr>
        <w:t>三、重点任务</w:t>
      </w:r>
      <w:r>
        <w:rPr>
          <w:rFonts w:asciiTheme="majorEastAsia" w:hAnsiTheme="majorEastAsia" w:eastAsiaTheme="majorEastAsia"/>
          <w:b w:val="0"/>
        </w:rPr>
        <w:tab/>
      </w:r>
      <w:r>
        <w:rPr>
          <w:rFonts w:asciiTheme="majorEastAsia" w:hAnsiTheme="majorEastAsia" w:eastAsiaTheme="majorEastAsia"/>
          <w:b w:val="0"/>
        </w:rPr>
        <w:fldChar w:fldCharType="begin"/>
      </w:r>
      <w:r>
        <w:rPr>
          <w:rFonts w:asciiTheme="majorEastAsia" w:hAnsiTheme="majorEastAsia" w:eastAsiaTheme="majorEastAsia"/>
          <w:b w:val="0"/>
        </w:rPr>
        <w:instrText xml:space="preserve"> PAGEREF _Toc413052155 \h </w:instrText>
      </w:r>
      <w:r>
        <w:rPr>
          <w:rFonts w:asciiTheme="majorEastAsia" w:hAnsiTheme="majorEastAsia" w:eastAsiaTheme="majorEastAsia"/>
          <w:b w:val="0"/>
        </w:rPr>
        <w:fldChar w:fldCharType="separate"/>
      </w:r>
      <w:r>
        <w:rPr>
          <w:rFonts w:asciiTheme="majorEastAsia" w:hAnsiTheme="majorEastAsia" w:eastAsiaTheme="majorEastAsia"/>
          <w:b w:val="0"/>
        </w:rPr>
        <w:t>8</w:t>
      </w:r>
      <w:r>
        <w:rPr>
          <w:rFonts w:asciiTheme="majorEastAsia" w:hAnsiTheme="majorEastAsia" w:eastAsiaTheme="majorEastAsia"/>
          <w:b w:val="0"/>
        </w:rPr>
        <w:fldChar w:fldCharType="end"/>
      </w:r>
      <w:r>
        <w:rPr>
          <w:rFonts w:asciiTheme="majorEastAsia" w:hAnsiTheme="majorEastAsia" w:eastAsiaTheme="majorEastAsia"/>
          <w:b w:val="0"/>
        </w:rPr>
        <w:fldChar w:fldCharType="end"/>
      </w:r>
    </w:p>
    <w:p>
      <w:pPr>
        <w:pStyle w:val="8"/>
        <w:rPr>
          <w:rFonts w:asciiTheme="majorEastAsia" w:hAnsiTheme="majorEastAsia" w:eastAsiaTheme="majorEastAsia" w:cstheme="minorBidi"/>
          <w:smallCaps w:val="0"/>
          <w:sz w:val="21"/>
          <w:szCs w:val="22"/>
        </w:rPr>
      </w:pPr>
      <w:r>
        <w:fldChar w:fldCharType="begin"/>
      </w:r>
      <w:r>
        <w:instrText xml:space="preserve"> HYPERLINK \l "_Toc413052156" </w:instrText>
      </w:r>
      <w:r>
        <w:fldChar w:fldCharType="separate"/>
      </w:r>
      <w:r>
        <w:rPr>
          <w:rStyle w:val="12"/>
          <w:rFonts w:hint="eastAsia" w:asciiTheme="majorEastAsia" w:hAnsiTheme="majorEastAsia" w:eastAsiaTheme="majorEastAsia"/>
        </w:rPr>
        <w:t>（一）工业炸药及制品生产（乳化炸药、震源药柱、中继起爆具）</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_Toc413052156 \h </w:instrText>
      </w:r>
      <w:r>
        <w:rPr>
          <w:rFonts w:asciiTheme="majorEastAsia" w:hAnsiTheme="majorEastAsia" w:eastAsiaTheme="majorEastAsia"/>
        </w:rPr>
        <w:fldChar w:fldCharType="separate"/>
      </w:r>
      <w:r>
        <w:rPr>
          <w:rFonts w:asciiTheme="majorEastAsia" w:hAnsiTheme="majorEastAsia" w:eastAsiaTheme="majorEastAsia"/>
        </w:rPr>
        <w:t>8</w:t>
      </w:r>
      <w:r>
        <w:rPr>
          <w:rFonts w:asciiTheme="majorEastAsia" w:hAnsiTheme="majorEastAsia" w:eastAsiaTheme="majorEastAsia"/>
        </w:rPr>
        <w:fldChar w:fldCharType="end"/>
      </w:r>
      <w:r>
        <w:rPr>
          <w:rFonts w:asciiTheme="majorEastAsia" w:hAnsiTheme="majorEastAsia" w:eastAsiaTheme="majorEastAsia"/>
        </w:rPr>
        <w:fldChar w:fldCharType="end"/>
      </w:r>
    </w:p>
    <w:p>
      <w:pPr>
        <w:pStyle w:val="8"/>
        <w:rPr>
          <w:rFonts w:asciiTheme="majorEastAsia" w:hAnsiTheme="majorEastAsia" w:eastAsiaTheme="majorEastAsia" w:cstheme="minorBidi"/>
          <w:smallCaps w:val="0"/>
          <w:sz w:val="21"/>
          <w:szCs w:val="22"/>
        </w:rPr>
      </w:pPr>
      <w:r>
        <w:fldChar w:fldCharType="begin"/>
      </w:r>
      <w:r>
        <w:instrText xml:space="preserve"> HYPERLINK \l "_Toc413052157" </w:instrText>
      </w:r>
      <w:r>
        <w:fldChar w:fldCharType="separate"/>
      </w:r>
      <w:r>
        <w:rPr>
          <w:rStyle w:val="12"/>
          <w:rFonts w:hint="eastAsia" w:asciiTheme="majorEastAsia" w:hAnsiTheme="majorEastAsia" w:eastAsiaTheme="majorEastAsia"/>
        </w:rPr>
        <w:t>（二）工业雷管生产</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_Toc413052157 \h </w:instrText>
      </w:r>
      <w:r>
        <w:rPr>
          <w:rFonts w:asciiTheme="majorEastAsia" w:hAnsiTheme="majorEastAsia" w:eastAsiaTheme="majorEastAsia"/>
        </w:rPr>
        <w:fldChar w:fldCharType="separate"/>
      </w:r>
      <w:r>
        <w:rPr>
          <w:rFonts w:asciiTheme="majorEastAsia" w:hAnsiTheme="majorEastAsia" w:eastAsiaTheme="majorEastAsia"/>
        </w:rPr>
        <w:t>9</w:t>
      </w:r>
      <w:r>
        <w:rPr>
          <w:rFonts w:asciiTheme="majorEastAsia" w:hAnsiTheme="majorEastAsia" w:eastAsiaTheme="majorEastAsia"/>
        </w:rPr>
        <w:fldChar w:fldCharType="end"/>
      </w:r>
      <w:r>
        <w:rPr>
          <w:rFonts w:asciiTheme="majorEastAsia" w:hAnsiTheme="majorEastAsia" w:eastAsiaTheme="majorEastAsia"/>
        </w:rPr>
        <w:fldChar w:fldCharType="end"/>
      </w:r>
    </w:p>
    <w:p>
      <w:pPr>
        <w:pStyle w:val="8"/>
        <w:rPr>
          <w:rFonts w:asciiTheme="majorEastAsia" w:hAnsiTheme="majorEastAsia" w:eastAsiaTheme="majorEastAsia" w:cstheme="minorBidi"/>
          <w:smallCaps w:val="0"/>
          <w:sz w:val="21"/>
          <w:szCs w:val="22"/>
        </w:rPr>
      </w:pPr>
      <w:r>
        <w:fldChar w:fldCharType="begin"/>
      </w:r>
      <w:r>
        <w:instrText xml:space="preserve"> HYPERLINK \l "_Toc413052158" </w:instrText>
      </w:r>
      <w:r>
        <w:fldChar w:fldCharType="separate"/>
      </w:r>
      <w:r>
        <w:rPr>
          <w:rStyle w:val="12"/>
          <w:rFonts w:hint="eastAsia" w:asciiTheme="majorEastAsia" w:hAnsiTheme="majorEastAsia" w:eastAsiaTheme="majorEastAsia"/>
        </w:rPr>
        <w:t>（三）药剂生产线</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_Toc413052158 \h </w:instrText>
      </w:r>
      <w:r>
        <w:rPr>
          <w:rFonts w:asciiTheme="majorEastAsia" w:hAnsiTheme="majorEastAsia" w:eastAsiaTheme="majorEastAsia"/>
        </w:rPr>
        <w:fldChar w:fldCharType="separate"/>
      </w:r>
      <w:r>
        <w:rPr>
          <w:rFonts w:asciiTheme="majorEastAsia" w:hAnsiTheme="majorEastAsia" w:eastAsiaTheme="majorEastAsia"/>
        </w:rPr>
        <w:t>9</w:t>
      </w:r>
      <w:r>
        <w:rPr>
          <w:rFonts w:asciiTheme="majorEastAsia" w:hAnsiTheme="majorEastAsia" w:eastAsiaTheme="majorEastAsia"/>
        </w:rPr>
        <w:fldChar w:fldCharType="end"/>
      </w:r>
      <w:r>
        <w:rPr>
          <w:rFonts w:asciiTheme="majorEastAsia" w:hAnsiTheme="majorEastAsia" w:eastAsiaTheme="majorEastAsia"/>
        </w:rPr>
        <w:fldChar w:fldCharType="end"/>
      </w:r>
    </w:p>
    <w:p>
      <w:pPr>
        <w:pStyle w:val="8"/>
        <w:rPr>
          <w:rFonts w:asciiTheme="majorEastAsia" w:hAnsiTheme="majorEastAsia" w:eastAsiaTheme="majorEastAsia" w:cstheme="minorBidi"/>
          <w:smallCaps w:val="0"/>
          <w:sz w:val="21"/>
          <w:szCs w:val="22"/>
        </w:rPr>
      </w:pPr>
      <w:r>
        <w:fldChar w:fldCharType="begin"/>
      </w:r>
      <w:r>
        <w:instrText xml:space="preserve"> HYPERLINK \l "_Toc413052159" </w:instrText>
      </w:r>
      <w:r>
        <w:fldChar w:fldCharType="separate"/>
      </w:r>
      <w:r>
        <w:rPr>
          <w:rStyle w:val="12"/>
          <w:rFonts w:hint="eastAsia" w:asciiTheme="majorEastAsia" w:hAnsiTheme="majorEastAsia" w:eastAsiaTheme="majorEastAsia"/>
        </w:rPr>
        <w:t>（四）智能部件与关键技术</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_Toc413052159 \h </w:instrText>
      </w:r>
      <w:r>
        <w:rPr>
          <w:rFonts w:asciiTheme="majorEastAsia" w:hAnsiTheme="majorEastAsia" w:eastAsiaTheme="majorEastAsia"/>
        </w:rPr>
        <w:fldChar w:fldCharType="separate"/>
      </w:r>
      <w:r>
        <w:rPr>
          <w:rFonts w:asciiTheme="majorEastAsia" w:hAnsiTheme="majorEastAsia" w:eastAsiaTheme="majorEastAsia"/>
        </w:rPr>
        <w:t>9</w:t>
      </w:r>
      <w:r>
        <w:rPr>
          <w:rFonts w:asciiTheme="majorEastAsia" w:hAnsiTheme="majorEastAsia" w:eastAsiaTheme="majorEastAsia"/>
        </w:rPr>
        <w:fldChar w:fldCharType="end"/>
      </w:r>
      <w:r>
        <w:rPr>
          <w:rFonts w:asciiTheme="majorEastAsia" w:hAnsiTheme="majorEastAsia" w:eastAsiaTheme="majorEastAsia"/>
        </w:rPr>
        <w:fldChar w:fldCharType="end"/>
      </w:r>
    </w:p>
    <w:p>
      <w:pPr>
        <w:pStyle w:val="8"/>
        <w:rPr>
          <w:rFonts w:asciiTheme="majorEastAsia" w:hAnsiTheme="majorEastAsia" w:eastAsiaTheme="majorEastAsia" w:cstheme="minorBidi"/>
          <w:smallCaps w:val="0"/>
          <w:sz w:val="21"/>
          <w:szCs w:val="22"/>
        </w:rPr>
      </w:pPr>
      <w:r>
        <w:fldChar w:fldCharType="begin"/>
      </w:r>
      <w:r>
        <w:instrText xml:space="preserve"> HYPERLINK \l "_Toc413052160" </w:instrText>
      </w:r>
      <w:r>
        <w:fldChar w:fldCharType="separate"/>
      </w:r>
      <w:r>
        <w:rPr>
          <w:rStyle w:val="12"/>
          <w:rFonts w:hint="eastAsia" w:asciiTheme="majorEastAsia" w:hAnsiTheme="majorEastAsia" w:eastAsiaTheme="majorEastAsia"/>
        </w:rPr>
        <w:t>（五）信息管理系统（</w:t>
      </w:r>
      <w:r>
        <w:rPr>
          <w:rStyle w:val="12"/>
          <w:rFonts w:asciiTheme="majorEastAsia" w:hAnsiTheme="majorEastAsia" w:eastAsiaTheme="majorEastAsia"/>
        </w:rPr>
        <w:t>MES</w:t>
      </w:r>
      <w:r>
        <w:rPr>
          <w:rStyle w:val="12"/>
          <w:rFonts w:hint="eastAsia" w:asciiTheme="majorEastAsia" w:hAnsiTheme="majorEastAsia" w:eastAsiaTheme="majorEastAsia"/>
        </w:rPr>
        <w:t>）</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_Toc413052160 \h </w:instrText>
      </w:r>
      <w:r>
        <w:rPr>
          <w:rFonts w:asciiTheme="majorEastAsia" w:hAnsiTheme="majorEastAsia" w:eastAsiaTheme="majorEastAsia"/>
        </w:rPr>
        <w:fldChar w:fldCharType="separate"/>
      </w:r>
      <w:r>
        <w:rPr>
          <w:rFonts w:asciiTheme="majorEastAsia" w:hAnsiTheme="majorEastAsia" w:eastAsiaTheme="majorEastAsia"/>
        </w:rPr>
        <w:t>11</w:t>
      </w:r>
      <w:r>
        <w:rPr>
          <w:rFonts w:asciiTheme="majorEastAsia" w:hAnsiTheme="majorEastAsia" w:eastAsiaTheme="majorEastAsia"/>
        </w:rPr>
        <w:fldChar w:fldCharType="end"/>
      </w:r>
      <w:r>
        <w:rPr>
          <w:rFonts w:asciiTheme="majorEastAsia" w:hAnsiTheme="majorEastAsia" w:eastAsiaTheme="majorEastAsia"/>
        </w:rPr>
        <w:fldChar w:fldCharType="end"/>
      </w:r>
    </w:p>
    <w:p>
      <w:pPr>
        <w:pStyle w:val="8"/>
        <w:rPr>
          <w:rFonts w:asciiTheme="majorEastAsia" w:hAnsiTheme="majorEastAsia" w:eastAsiaTheme="majorEastAsia" w:cstheme="minorBidi"/>
          <w:smallCaps w:val="0"/>
          <w:sz w:val="21"/>
          <w:szCs w:val="22"/>
        </w:rPr>
      </w:pPr>
      <w:r>
        <w:fldChar w:fldCharType="begin"/>
      </w:r>
      <w:r>
        <w:instrText xml:space="preserve"> HYPERLINK \l "_Toc413052161" </w:instrText>
      </w:r>
      <w:r>
        <w:fldChar w:fldCharType="separate"/>
      </w:r>
      <w:r>
        <w:rPr>
          <w:rStyle w:val="12"/>
          <w:rFonts w:hint="eastAsia" w:asciiTheme="majorEastAsia" w:hAnsiTheme="majorEastAsia" w:eastAsiaTheme="majorEastAsia"/>
        </w:rPr>
        <w:t>（六）搭建国家级民爆装备技术创新服务平台</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_Toc413052161 \h </w:instrText>
      </w:r>
      <w:r>
        <w:rPr>
          <w:rFonts w:asciiTheme="majorEastAsia" w:hAnsiTheme="majorEastAsia" w:eastAsiaTheme="majorEastAsia"/>
        </w:rPr>
        <w:fldChar w:fldCharType="separate"/>
      </w:r>
      <w:r>
        <w:rPr>
          <w:rFonts w:asciiTheme="majorEastAsia" w:hAnsiTheme="majorEastAsia" w:eastAsiaTheme="majorEastAsia"/>
        </w:rPr>
        <w:t>11</w:t>
      </w:r>
      <w:r>
        <w:rPr>
          <w:rFonts w:asciiTheme="majorEastAsia" w:hAnsiTheme="majorEastAsia" w:eastAsiaTheme="majorEastAsia"/>
        </w:rPr>
        <w:fldChar w:fldCharType="end"/>
      </w:r>
      <w:r>
        <w:rPr>
          <w:rFonts w:asciiTheme="majorEastAsia" w:hAnsiTheme="majorEastAsia" w:eastAsiaTheme="majorEastAsia"/>
        </w:rPr>
        <w:fldChar w:fldCharType="end"/>
      </w:r>
    </w:p>
    <w:p>
      <w:pPr>
        <w:pStyle w:val="8"/>
        <w:rPr>
          <w:rFonts w:asciiTheme="majorEastAsia" w:hAnsiTheme="majorEastAsia" w:eastAsiaTheme="majorEastAsia" w:cstheme="minorBidi"/>
          <w:smallCaps w:val="0"/>
          <w:sz w:val="21"/>
          <w:szCs w:val="22"/>
        </w:rPr>
      </w:pPr>
      <w:r>
        <w:fldChar w:fldCharType="begin"/>
      </w:r>
      <w:r>
        <w:instrText xml:space="preserve"> HYPERLINK \l "_Toc413052162" </w:instrText>
      </w:r>
      <w:r>
        <w:fldChar w:fldCharType="separate"/>
      </w:r>
      <w:r>
        <w:rPr>
          <w:rStyle w:val="12"/>
          <w:rFonts w:hint="eastAsia" w:asciiTheme="majorEastAsia" w:hAnsiTheme="majorEastAsia" w:eastAsiaTheme="majorEastAsia"/>
        </w:rPr>
        <w:t>（七）应用示范工程</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_Toc413052162 \h </w:instrText>
      </w:r>
      <w:r>
        <w:rPr>
          <w:rFonts w:asciiTheme="majorEastAsia" w:hAnsiTheme="majorEastAsia" w:eastAsiaTheme="majorEastAsia"/>
        </w:rPr>
        <w:fldChar w:fldCharType="separate"/>
      </w:r>
      <w:r>
        <w:rPr>
          <w:rFonts w:asciiTheme="majorEastAsia" w:hAnsiTheme="majorEastAsia" w:eastAsiaTheme="majorEastAsia"/>
        </w:rPr>
        <w:t>12</w:t>
      </w:r>
      <w:r>
        <w:rPr>
          <w:rFonts w:asciiTheme="majorEastAsia" w:hAnsiTheme="majorEastAsia" w:eastAsiaTheme="majorEastAsia"/>
        </w:rPr>
        <w:fldChar w:fldCharType="end"/>
      </w:r>
      <w:r>
        <w:rPr>
          <w:rFonts w:asciiTheme="majorEastAsia" w:hAnsiTheme="majorEastAsia" w:eastAsiaTheme="majorEastAsia"/>
        </w:rPr>
        <w:fldChar w:fldCharType="end"/>
      </w:r>
    </w:p>
    <w:p>
      <w:pPr>
        <w:pStyle w:val="7"/>
        <w:rPr>
          <w:rFonts w:asciiTheme="majorEastAsia" w:hAnsiTheme="majorEastAsia" w:eastAsiaTheme="majorEastAsia" w:cstheme="minorBidi"/>
          <w:b w:val="0"/>
          <w:caps w:val="0"/>
          <w:sz w:val="21"/>
          <w:szCs w:val="22"/>
        </w:rPr>
      </w:pPr>
      <w:r>
        <w:fldChar w:fldCharType="begin"/>
      </w:r>
      <w:r>
        <w:instrText xml:space="preserve"> HYPERLINK \l "_Toc413052163" </w:instrText>
      </w:r>
      <w:r>
        <w:fldChar w:fldCharType="separate"/>
      </w:r>
      <w:r>
        <w:rPr>
          <w:rStyle w:val="12"/>
          <w:rFonts w:hint="eastAsia" w:asciiTheme="majorEastAsia" w:hAnsiTheme="majorEastAsia" w:eastAsiaTheme="majorEastAsia"/>
          <w:b w:val="0"/>
        </w:rPr>
        <w:t>四、组织实施方式</w:t>
      </w:r>
      <w:r>
        <w:rPr>
          <w:rFonts w:asciiTheme="majorEastAsia" w:hAnsiTheme="majorEastAsia" w:eastAsiaTheme="majorEastAsia"/>
          <w:b w:val="0"/>
        </w:rPr>
        <w:tab/>
      </w:r>
      <w:r>
        <w:rPr>
          <w:rFonts w:asciiTheme="majorEastAsia" w:hAnsiTheme="majorEastAsia" w:eastAsiaTheme="majorEastAsia"/>
          <w:b w:val="0"/>
        </w:rPr>
        <w:fldChar w:fldCharType="begin"/>
      </w:r>
      <w:r>
        <w:rPr>
          <w:rFonts w:asciiTheme="majorEastAsia" w:hAnsiTheme="majorEastAsia" w:eastAsiaTheme="majorEastAsia"/>
          <w:b w:val="0"/>
        </w:rPr>
        <w:instrText xml:space="preserve"> PAGEREF _Toc413052163 \h </w:instrText>
      </w:r>
      <w:r>
        <w:rPr>
          <w:rFonts w:asciiTheme="majorEastAsia" w:hAnsiTheme="majorEastAsia" w:eastAsiaTheme="majorEastAsia"/>
          <w:b w:val="0"/>
        </w:rPr>
        <w:fldChar w:fldCharType="separate"/>
      </w:r>
      <w:r>
        <w:rPr>
          <w:rFonts w:asciiTheme="majorEastAsia" w:hAnsiTheme="majorEastAsia" w:eastAsiaTheme="majorEastAsia"/>
          <w:b w:val="0"/>
        </w:rPr>
        <w:t>13</w:t>
      </w:r>
      <w:r>
        <w:rPr>
          <w:rFonts w:asciiTheme="majorEastAsia" w:hAnsiTheme="majorEastAsia" w:eastAsiaTheme="majorEastAsia"/>
          <w:b w:val="0"/>
        </w:rPr>
        <w:fldChar w:fldCharType="end"/>
      </w:r>
      <w:r>
        <w:rPr>
          <w:rFonts w:asciiTheme="majorEastAsia" w:hAnsiTheme="majorEastAsia" w:eastAsiaTheme="majorEastAsia"/>
          <w:b w:val="0"/>
        </w:rPr>
        <w:fldChar w:fldCharType="end"/>
      </w:r>
    </w:p>
    <w:p>
      <w:pPr>
        <w:pStyle w:val="8"/>
        <w:rPr>
          <w:rFonts w:asciiTheme="majorEastAsia" w:hAnsiTheme="majorEastAsia" w:eastAsiaTheme="majorEastAsia" w:cstheme="minorBidi"/>
          <w:smallCaps w:val="0"/>
          <w:sz w:val="21"/>
          <w:szCs w:val="22"/>
        </w:rPr>
      </w:pPr>
      <w:r>
        <w:fldChar w:fldCharType="begin"/>
      </w:r>
      <w:r>
        <w:instrText xml:space="preserve"> HYPERLINK \l "_Toc413052164" </w:instrText>
      </w:r>
      <w:r>
        <w:fldChar w:fldCharType="separate"/>
      </w:r>
      <w:r>
        <w:rPr>
          <w:rStyle w:val="12"/>
          <w:rFonts w:hint="eastAsia" w:asciiTheme="majorEastAsia" w:hAnsiTheme="majorEastAsia" w:eastAsiaTheme="majorEastAsia"/>
        </w:rPr>
        <w:t>（一）组织方式</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_Toc413052164 \h </w:instrText>
      </w:r>
      <w:r>
        <w:rPr>
          <w:rFonts w:asciiTheme="majorEastAsia" w:hAnsiTheme="majorEastAsia" w:eastAsiaTheme="majorEastAsia"/>
        </w:rPr>
        <w:fldChar w:fldCharType="separate"/>
      </w:r>
      <w:r>
        <w:rPr>
          <w:rFonts w:asciiTheme="majorEastAsia" w:hAnsiTheme="majorEastAsia" w:eastAsiaTheme="majorEastAsia"/>
        </w:rPr>
        <w:t>13</w:t>
      </w:r>
      <w:r>
        <w:rPr>
          <w:rFonts w:asciiTheme="majorEastAsia" w:hAnsiTheme="majorEastAsia" w:eastAsiaTheme="majorEastAsia"/>
        </w:rPr>
        <w:fldChar w:fldCharType="end"/>
      </w:r>
      <w:r>
        <w:rPr>
          <w:rFonts w:asciiTheme="majorEastAsia" w:hAnsiTheme="majorEastAsia" w:eastAsiaTheme="majorEastAsia"/>
        </w:rPr>
        <w:fldChar w:fldCharType="end"/>
      </w:r>
    </w:p>
    <w:p>
      <w:pPr>
        <w:pStyle w:val="8"/>
        <w:rPr>
          <w:rFonts w:asciiTheme="majorEastAsia" w:hAnsiTheme="majorEastAsia" w:eastAsiaTheme="majorEastAsia" w:cstheme="minorBidi"/>
          <w:smallCaps w:val="0"/>
          <w:sz w:val="21"/>
          <w:szCs w:val="22"/>
        </w:rPr>
      </w:pPr>
      <w:r>
        <w:fldChar w:fldCharType="begin"/>
      </w:r>
      <w:r>
        <w:instrText xml:space="preserve"> HYPERLINK \l "_Toc413052165" </w:instrText>
      </w:r>
      <w:r>
        <w:fldChar w:fldCharType="separate"/>
      </w:r>
      <w:r>
        <w:rPr>
          <w:rStyle w:val="12"/>
          <w:rFonts w:hint="eastAsia" w:asciiTheme="majorEastAsia" w:hAnsiTheme="majorEastAsia" w:eastAsiaTheme="majorEastAsia"/>
        </w:rPr>
        <w:t>（二）实施周期</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_Toc413052165 \h </w:instrText>
      </w:r>
      <w:r>
        <w:rPr>
          <w:rFonts w:asciiTheme="majorEastAsia" w:hAnsiTheme="majorEastAsia" w:eastAsiaTheme="majorEastAsia"/>
        </w:rPr>
        <w:fldChar w:fldCharType="separate"/>
      </w:r>
      <w:r>
        <w:rPr>
          <w:rFonts w:asciiTheme="majorEastAsia" w:hAnsiTheme="majorEastAsia" w:eastAsiaTheme="majorEastAsia"/>
        </w:rPr>
        <w:t>14</w:t>
      </w:r>
      <w:r>
        <w:rPr>
          <w:rFonts w:asciiTheme="majorEastAsia" w:hAnsiTheme="majorEastAsia" w:eastAsiaTheme="majorEastAsia"/>
        </w:rPr>
        <w:fldChar w:fldCharType="end"/>
      </w:r>
      <w:r>
        <w:rPr>
          <w:rFonts w:asciiTheme="majorEastAsia" w:hAnsiTheme="majorEastAsia" w:eastAsiaTheme="majorEastAsia"/>
        </w:rPr>
        <w:fldChar w:fldCharType="end"/>
      </w:r>
    </w:p>
    <w:p>
      <w:pPr>
        <w:pStyle w:val="7"/>
        <w:rPr>
          <w:rFonts w:asciiTheme="majorEastAsia" w:hAnsiTheme="majorEastAsia" w:eastAsiaTheme="majorEastAsia" w:cstheme="minorBidi"/>
          <w:b w:val="0"/>
          <w:caps w:val="0"/>
          <w:sz w:val="21"/>
          <w:szCs w:val="22"/>
        </w:rPr>
      </w:pPr>
      <w:r>
        <w:fldChar w:fldCharType="begin"/>
      </w:r>
      <w:r>
        <w:instrText xml:space="preserve"> HYPERLINK \l "_Toc413052166" </w:instrText>
      </w:r>
      <w:r>
        <w:fldChar w:fldCharType="separate"/>
      </w:r>
      <w:r>
        <w:rPr>
          <w:rStyle w:val="12"/>
          <w:rFonts w:hint="eastAsia" w:asciiTheme="majorEastAsia" w:hAnsiTheme="majorEastAsia" w:eastAsiaTheme="majorEastAsia"/>
          <w:b w:val="0"/>
        </w:rPr>
        <w:t>五、保障措施</w:t>
      </w:r>
      <w:r>
        <w:rPr>
          <w:rFonts w:asciiTheme="majorEastAsia" w:hAnsiTheme="majorEastAsia" w:eastAsiaTheme="majorEastAsia"/>
          <w:b w:val="0"/>
        </w:rPr>
        <w:tab/>
      </w:r>
      <w:r>
        <w:rPr>
          <w:rFonts w:asciiTheme="majorEastAsia" w:hAnsiTheme="majorEastAsia" w:eastAsiaTheme="majorEastAsia"/>
          <w:b w:val="0"/>
        </w:rPr>
        <w:fldChar w:fldCharType="begin"/>
      </w:r>
      <w:r>
        <w:rPr>
          <w:rFonts w:asciiTheme="majorEastAsia" w:hAnsiTheme="majorEastAsia" w:eastAsiaTheme="majorEastAsia"/>
          <w:b w:val="0"/>
        </w:rPr>
        <w:instrText xml:space="preserve"> PAGEREF _Toc413052166 \h </w:instrText>
      </w:r>
      <w:r>
        <w:rPr>
          <w:rFonts w:asciiTheme="majorEastAsia" w:hAnsiTheme="majorEastAsia" w:eastAsiaTheme="majorEastAsia"/>
          <w:b w:val="0"/>
        </w:rPr>
        <w:fldChar w:fldCharType="separate"/>
      </w:r>
      <w:r>
        <w:rPr>
          <w:rFonts w:asciiTheme="majorEastAsia" w:hAnsiTheme="majorEastAsia" w:eastAsiaTheme="majorEastAsia"/>
          <w:b w:val="0"/>
        </w:rPr>
        <w:t>14</w:t>
      </w:r>
      <w:r>
        <w:rPr>
          <w:rFonts w:asciiTheme="majorEastAsia" w:hAnsiTheme="majorEastAsia" w:eastAsiaTheme="majorEastAsia"/>
          <w:b w:val="0"/>
        </w:rPr>
        <w:fldChar w:fldCharType="end"/>
      </w:r>
      <w:r>
        <w:rPr>
          <w:rFonts w:asciiTheme="majorEastAsia" w:hAnsiTheme="majorEastAsia" w:eastAsiaTheme="majorEastAsia"/>
          <w:b w:val="0"/>
        </w:rPr>
        <w:fldChar w:fldCharType="end"/>
      </w:r>
    </w:p>
    <w:p>
      <w:pPr>
        <w:pStyle w:val="7"/>
        <w:rPr>
          <w:b w:val="0"/>
          <w:sz w:val="36"/>
        </w:rPr>
      </w:pPr>
      <w:r>
        <w:rPr>
          <w:rFonts w:asciiTheme="majorEastAsia" w:hAnsiTheme="majorEastAsia" w:eastAsiaTheme="majorEastAsia"/>
          <w:b w:val="0"/>
          <w:smallCaps/>
        </w:rPr>
        <w:fldChar w:fldCharType="end"/>
      </w:r>
    </w:p>
    <w:p>
      <w:pPr>
        <w:jc w:val="center"/>
        <w:rPr>
          <w:rFonts w:ascii="仿宋" w:hAnsi="仿宋" w:eastAsia="仿宋"/>
          <w:b/>
          <w:sz w:val="36"/>
        </w:rPr>
        <w:sectPr>
          <w:pgSz w:w="11906" w:h="16838"/>
          <w:pgMar w:top="1440" w:right="1800" w:bottom="1440" w:left="1800" w:header="851" w:footer="992" w:gutter="0"/>
          <w:pgNumType w:fmt="upperRoman" w:start="1"/>
          <w:cols w:space="720" w:num="1"/>
          <w:docGrid w:type="lines" w:linePitch="312" w:charSpace="0"/>
        </w:sectPr>
      </w:pPr>
    </w:p>
    <w:p>
      <w:pPr>
        <w:ind w:firstLine="560"/>
        <w:rPr>
          <w:rFonts w:ascii="仿宋" w:hAnsi="仿宋" w:eastAsia="仿宋"/>
          <w:sz w:val="28"/>
        </w:rPr>
      </w:pPr>
      <w:r>
        <w:rPr>
          <w:rFonts w:ascii="仿宋" w:hAnsi="仿宋" w:eastAsia="仿宋"/>
          <w:sz w:val="28"/>
        </w:rPr>
        <w:t>民爆行业是我国工业体系中的基础性产业，</w:t>
      </w:r>
      <w:r>
        <w:rPr>
          <w:rFonts w:hint="eastAsia" w:ascii="仿宋" w:hAnsi="仿宋" w:eastAsia="仿宋"/>
          <w:sz w:val="28"/>
        </w:rPr>
        <w:t>对我国国民经济发展具有重要作用。保证</w:t>
      </w:r>
      <w:r>
        <w:rPr>
          <w:rFonts w:ascii="仿宋" w:hAnsi="仿宋" w:eastAsia="仿宋"/>
          <w:sz w:val="28"/>
        </w:rPr>
        <w:t>民用爆炸物</w:t>
      </w:r>
      <w:r>
        <w:rPr>
          <w:rFonts w:hint="eastAsia" w:ascii="仿宋" w:hAnsi="仿宋" w:eastAsia="仿宋"/>
          <w:sz w:val="28"/>
        </w:rPr>
        <w:t>品生产过程的安全，关系着职工生命和企业财产安全，是</w:t>
      </w:r>
      <w:r>
        <w:rPr>
          <w:rFonts w:ascii="仿宋" w:hAnsi="仿宋" w:eastAsia="仿宋"/>
          <w:sz w:val="28"/>
        </w:rPr>
        <w:t>民爆行业创新发展</w:t>
      </w:r>
      <w:r>
        <w:rPr>
          <w:rFonts w:hint="eastAsia" w:ascii="仿宋" w:hAnsi="仿宋" w:eastAsia="仿宋"/>
          <w:sz w:val="28"/>
        </w:rPr>
        <w:t>的首要</w:t>
      </w:r>
      <w:r>
        <w:rPr>
          <w:rFonts w:ascii="仿宋" w:hAnsi="仿宋" w:eastAsia="仿宋"/>
          <w:sz w:val="28"/>
        </w:rPr>
        <w:t>目标方向</w:t>
      </w:r>
      <w:r>
        <w:rPr>
          <w:rFonts w:hint="eastAsia" w:ascii="仿宋" w:hAnsi="仿宋" w:eastAsia="仿宋"/>
          <w:sz w:val="28"/>
        </w:rPr>
        <w:t>。</w:t>
      </w:r>
    </w:p>
    <w:p>
      <w:pPr>
        <w:ind w:firstLine="560"/>
        <w:rPr>
          <w:rFonts w:ascii="仿宋" w:hAnsi="仿宋" w:eastAsia="仿宋"/>
          <w:sz w:val="28"/>
        </w:rPr>
      </w:pPr>
      <w:r>
        <w:rPr>
          <w:rFonts w:hint="eastAsia" w:ascii="仿宋" w:hAnsi="仿宋" w:eastAsia="仿宋"/>
          <w:sz w:val="28"/>
        </w:rPr>
        <w:t>《民用爆炸物品行业“十二五”发展规划》（以下简称《民爆“十二五”规划》）、《</w:t>
      </w:r>
      <w:r>
        <w:rPr>
          <w:rFonts w:ascii="仿宋" w:hAnsi="仿宋" w:eastAsia="仿宋"/>
          <w:sz w:val="28"/>
        </w:rPr>
        <w:t>关于民用爆炸物品行业技术进步的指导意见</w:t>
      </w:r>
      <w:r>
        <w:rPr>
          <w:rFonts w:hint="eastAsia" w:ascii="仿宋" w:hAnsi="仿宋" w:eastAsia="仿宋"/>
          <w:sz w:val="28"/>
        </w:rPr>
        <w:t>》（以下简称《技术进步指导意见》）和《关于推进工业机器人产业发展的指导意见》（以下简称《机器人发展指导意见》），提出通过</w:t>
      </w:r>
      <w:r>
        <w:rPr>
          <w:rFonts w:ascii="仿宋" w:hAnsi="仿宋" w:eastAsia="仿宋"/>
          <w:sz w:val="28"/>
        </w:rPr>
        <w:t>鼓励企业采用自动化、信息化技术改造传统的生产方式和管理模式，加快现有生产工艺、装备的升级换代</w:t>
      </w:r>
      <w:r>
        <w:rPr>
          <w:rFonts w:hint="eastAsia" w:ascii="仿宋" w:hAnsi="仿宋" w:eastAsia="仿宋"/>
          <w:sz w:val="28"/>
        </w:rPr>
        <w:t>，在</w:t>
      </w:r>
      <w:r>
        <w:rPr>
          <w:rFonts w:ascii="仿宋" w:hAnsi="仿宋" w:eastAsia="仿宋"/>
          <w:sz w:val="28"/>
        </w:rPr>
        <w:t>危险作业工序</w:t>
      </w:r>
      <w:r>
        <w:rPr>
          <w:rFonts w:hint="eastAsia" w:ascii="仿宋" w:hAnsi="仿宋" w:eastAsia="仿宋"/>
          <w:sz w:val="28"/>
        </w:rPr>
        <w:t>实现</w:t>
      </w:r>
      <w:r>
        <w:rPr>
          <w:rFonts w:ascii="仿宋" w:hAnsi="仿宋" w:eastAsia="仿宋"/>
          <w:sz w:val="28"/>
        </w:rPr>
        <w:t>无人操作，</w:t>
      </w:r>
      <w:r>
        <w:rPr>
          <w:rFonts w:hint="eastAsia" w:ascii="仿宋" w:hAnsi="仿宋" w:eastAsia="仿宋"/>
          <w:sz w:val="28"/>
        </w:rPr>
        <w:t>减少人身伤亡事故的发生</w:t>
      </w:r>
      <w:r>
        <w:rPr>
          <w:rFonts w:ascii="仿宋" w:hAnsi="仿宋" w:eastAsia="仿宋"/>
          <w:sz w:val="28"/>
        </w:rPr>
        <w:t>。</w:t>
      </w:r>
    </w:p>
    <w:p>
      <w:pPr>
        <w:spacing w:after="240"/>
        <w:ind w:firstLine="560"/>
        <w:rPr>
          <w:rFonts w:ascii="仿宋" w:hAnsi="仿宋" w:eastAsia="仿宋"/>
          <w:sz w:val="28"/>
        </w:rPr>
      </w:pPr>
      <w:r>
        <w:rPr>
          <w:rFonts w:hint="eastAsia" w:ascii="仿宋" w:hAnsi="仿宋" w:eastAsia="仿宋"/>
          <w:sz w:val="28"/>
        </w:rPr>
        <w:t>为贯彻落实</w:t>
      </w:r>
      <w:r>
        <w:rPr>
          <w:rFonts w:ascii="仿宋" w:hAnsi="仿宋" w:eastAsia="仿宋"/>
          <w:sz w:val="28"/>
        </w:rPr>
        <w:t>《</w:t>
      </w:r>
      <w:r>
        <w:rPr>
          <w:rFonts w:hint="eastAsia" w:ascii="仿宋" w:hAnsi="仿宋" w:eastAsia="仿宋"/>
          <w:sz w:val="28"/>
        </w:rPr>
        <w:t>技术</w:t>
      </w:r>
      <w:r>
        <w:rPr>
          <w:rFonts w:ascii="仿宋" w:hAnsi="仿宋" w:eastAsia="仿宋"/>
          <w:sz w:val="28"/>
        </w:rPr>
        <w:t>进步指导意见》</w:t>
      </w:r>
      <w:r>
        <w:rPr>
          <w:rFonts w:hint="eastAsia" w:ascii="仿宋" w:hAnsi="仿宋" w:eastAsia="仿宋"/>
          <w:sz w:val="28"/>
        </w:rPr>
        <w:t>、《机器人发展指导意见》</w:t>
      </w:r>
      <w:r>
        <w:rPr>
          <w:rFonts w:ascii="仿宋" w:hAnsi="仿宋" w:eastAsia="仿宋"/>
          <w:sz w:val="28"/>
        </w:rPr>
        <w:t>和国务院</w:t>
      </w:r>
      <w:r>
        <w:rPr>
          <w:rFonts w:hint="eastAsia" w:ascii="仿宋" w:hAnsi="仿宋" w:eastAsia="仿宋"/>
          <w:sz w:val="28"/>
        </w:rPr>
        <w:t>领导</w:t>
      </w:r>
      <w:r>
        <w:rPr>
          <w:rFonts w:ascii="仿宋" w:hAnsi="仿宋" w:eastAsia="仿宋"/>
          <w:sz w:val="28"/>
        </w:rPr>
        <w:t>对</w:t>
      </w:r>
      <w:r>
        <w:rPr>
          <w:rFonts w:hint="eastAsia" w:ascii="仿宋" w:hAnsi="仿宋" w:eastAsia="仿宋"/>
          <w:sz w:val="28"/>
        </w:rPr>
        <w:t>提高</w:t>
      </w:r>
      <w:r>
        <w:rPr>
          <w:rFonts w:ascii="仿宋" w:hAnsi="仿宋" w:eastAsia="仿宋"/>
          <w:sz w:val="28"/>
        </w:rPr>
        <w:t>民爆</w:t>
      </w:r>
      <w:r>
        <w:rPr>
          <w:rFonts w:hint="eastAsia" w:ascii="仿宋" w:hAnsi="仿宋" w:eastAsia="仿宋"/>
          <w:sz w:val="28"/>
        </w:rPr>
        <w:t>行业本质</w:t>
      </w:r>
      <w:r>
        <w:rPr>
          <w:rFonts w:ascii="仿宋" w:hAnsi="仿宋" w:eastAsia="仿宋"/>
          <w:sz w:val="28"/>
        </w:rPr>
        <w:t>安全</w:t>
      </w:r>
      <w:r>
        <w:rPr>
          <w:rFonts w:hint="eastAsia" w:ascii="仿宋" w:hAnsi="仿宋" w:eastAsia="仿宋"/>
          <w:sz w:val="28"/>
        </w:rPr>
        <w:t>水平的</w:t>
      </w:r>
      <w:r>
        <w:rPr>
          <w:rFonts w:ascii="仿宋" w:hAnsi="仿宋" w:eastAsia="仿宋"/>
          <w:sz w:val="28"/>
        </w:rPr>
        <w:t>指示</w:t>
      </w:r>
      <w:r>
        <w:rPr>
          <w:rFonts w:hint="eastAsia" w:ascii="仿宋" w:hAnsi="仿宋" w:eastAsia="仿宋"/>
          <w:sz w:val="28"/>
        </w:rPr>
        <w:t>精神</w:t>
      </w:r>
      <w:r>
        <w:rPr>
          <w:rFonts w:ascii="仿宋" w:hAnsi="仿宋" w:eastAsia="仿宋"/>
          <w:sz w:val="28"/>
        </w:rPr>
        <w:t>，</w:t>
      </w:r>
      <w:r>
        <w:rPr>
          <w:rFonts w:hint="eastAsia" w:ascii="仿宋" w:hAnsi="仿宋" w:eastAsia="仿宋"/>
          <w:sz w:val="28"/>
        </w:rPr>
        <w:t>结合</w:t>
      </w:r>
      <w:r>
        <w:rPr>
          <w:rFonts w:ascii="仿宋" w:hAnsi="仿宋" w:eastAsia="仿宋"/>
          <w:sz w:val="28"/>
        </w:rPr>
        <w:t>民用爆炸物</w:t>
      </w:r>
      <w:r>
        <w:rPr>
          <w:rFonts w:hint="eastAsia" w:ascii="仿宋" w:hAnsi="仿宋" w:eastAsia="仿宋"/>
          <w:sz w:val="28"/>
        </w:rPr>
        <w:t>品生产和</w:t>
      </w:r>
      <w:r>
        <w:rPr>
          <w:rFonts w:ascii="仿宋" w:hAnsi="仿宋" w:eastAsia="仿宋"/>
          <w:sz w:val="28"/>
        </w:rPr>
        <w:t>民爆</w:t>
      </w:r>
      <w:r>
        <w:rPr>
          <w:rFonts w:hint="eastAsia" w:ascii="仿宋" w:hAnsi="仿宋" w:eastAsia="仿宋"/>
          <w:sz w:val="28"/>
        </w:rPr>
        <w:t>装备制造</w:t>
      </w:r>
      <w:r>
        <w:rPr>
          <w:rFonts w:ascii="仿宋" w:hAnsi="仿宋" w:eastAsia="仿宋"/>
          <w:sz w:val="28"/>
        </w:rPr>
        <w:t>企业</w:t>
      </w:r>
      <w:r>
        <w:rPr>
          <w:rFonts w:hint="eastAsia" w:ascii="仿宋" w:hAnsi="仿宋" w:eastAsia="仿宋"/>
          <w:sz w:val="28"/>
        </w:rPr>
        <w:t>的现状，拟通过实施</w:t>
      </w:r>
      <w:r>
        <w:rPr>
          <w:rFonts w:ascii="仿宋" w:hAnsi="仿宋" w:eastAsia="仿宋"/>
          <w:sz w:val="28"/>
        </w:rPr>
        <w:t>民</w:t>
      </w:r>
      <w:r>
        <w:rPr>
          <w:rFonts w:hint="eastAsia" w:ascii="仿宋" w:hAnsi="仿宋" w:eastAsia="仿宋"/>
          <w:sz w:val="28"/>
        </w:rPr>
        <w:t>爆安全</w:t>
      </w:r>
      <w:r>
        <w:rPr>
          <w:rFonts w:ascii="仿宋" w:hAnsi="仿宋" w:eastAsia="仿宋"/>
          <w:sz w:val="28"/>
        </w:rPr>
        <w:t>生产少</w:t>
      </w:r>
      <w:r>
        <w:rPr>
          <w:rFonts w:hint="eastAsia" w:ascii="仿宋" w:hAnsi="仿宋" w:eastAsia="仿宋"/>
          <w:sz w:val="28"/>
        </w:rPr>
        <w:t>（</w:t>
      </w:r>
      <w:r>
        <w:rPr>
          <w:rFonts w:ascii="仿宋" w:hAnsi="仿宋" w:eastAsia="仿宋"/>
          <w:sz w:val="28"/>
        </w:rPr>
        <w:t>无</w:t>
      </w:r>
      <w:r>
        <w:rPr>
          <w:rFonts w:hint="eastAsia" w:ascii="仿宋" w:hAnsi="仿宋" w:eastAsia="仿宋"/>
          <w:sz w:val="28"/>
        </w:rPr>
        <w:t>）</w:t>
      </w:r>
      <w:r>
        <w:rPr>
          <w:rFonts w:ascii="仿宋" w:hAnsi="仿宋" w:eastAsia="仿宋"/>
          <w:sz w:val="28"/>
        </w:rPr>
        <w:t>人化专项工程</w:t>
      </w:r>
      <w:r>
        <w:rPr>
          <w:rFonts w:hint="eastAsia" w:ascii="仿宋" w:hAnsi="仿宋" w:eastAsia="仿宋"/>
          <w:sz w:val="28"/>
        </w:rPr>
        <w:t>，整合我国装备制造企业、高校和科研院所资源，联合研发替代</w:t>
      </w:r>
      <w:r>
        <w:rPr>
          <w:rFonts w:ascii="仿宋" w:hAnsi="仿宋" w:eastAsia="仿宋"/>
          <w:sz w:val="28"/>
        </w:rPr>
        <w:t>民用爆炸物</w:t>
      </w:r>
      <w:r>
        <w:rPr>
          <w:rFonts w:hint="eastAsia" w:ascii="仿宋" w:hAnsi="仿宋" w:eastAsia="仿宋"/>
          <w:sz w:val="28"/>
        </w:rPr>
        <w:t>品生产危险岗位人工作业的自动化装备，提高装备的质量可靠性和民爆企业智能化水平，从而达到提升民爆生产本质安全水平的目标。</w:t>
      </w:r>
    </w:p>
    <w:p>
      <w:pPr>
        <w:pStyle w:val="2"/>
        <w:spacing w:before="0" w:after="0"/>
        <w:rPr>
          <w:rFonts w:ascii="黑体" w:hAnsi="黑体" w:eastAsia="黑体"/>
          <w:b w:val="0"/>
          <w:sz w:val="32"/>
        </w:rPr>
      </w:pPr>
      <w:r>
        <w:rPr>
          <w:rFonts w:hint="eastAsia" w:ascii="黑体" w:hAnsi="黑体" w:eastAsia="黑体"/>
          <w:b w:val="0"/>
          <w:sz w:val="32"/>
        </w:rPr>
        <w:t xml:space="preserve">    </w:t>
      </w:r>
      <w:bookmarkStart w:id="2" w:name="_Toc413052149"/>
      <w:r>
        <w:rPr>
          <w:rFonts w:hint="eastAsia" w:ascii="黑体" w:hAnsi="黑体" w:eastAsia="黑体"/>
          <w:b w:val="0"/>
          <w:sz w:val="32"/>
        </w:rPr>
        <w:t>一、背景</w:t>
      </w:r>
      <w:bookmarkEnd w:id="2"/>
    </w:p>
    <w:p>
      <w:pPr>
        <w:pStyle w:val="3"/>
        <w:spacing w:before="0" w:after="0" w:line="276" w:lineRule="auto"/>
        <w:ind w:firstLine="422"/>
        <w:rPr>
          <w:rFonts w:ascii="黑体" w:hAnsi="黑体" w:eastAsia="黑体"/>
          <w:b w:val="0"/>
          <w:sz w:val="30"/>
        </w:rPr>
      </w:pPr>
      <w:bookmarkStart w:id="3" w:name="_Toc413052150"/>
      <w:r>
        <w:rPr>
          <w:rFonts w:hint="eastAsia" w:ascii="黑体" w:hAnsi="黑体" w:eastAsia="黑体"/>
          <w:b w:val="0"/>
          <w:sz w:val="30"/>
        </w:rPr>
        <w:t>（一）民爆行业技术装备情况与主要问题</w:t>
      </w:r>
      <w:bookmarkEnd w:id="3"/>
    </w:p>
    <w:p>
      <w:pPr>
        <w:ind w:firstLine="560"/>
        <w:rPr>
          <w:rFonts w:ascii="仿宋" w:hAnsi="仿宋" w:eastAsia="仿宋"/>
          <w:sz w:val="28"/>
        </w:rPr>
      </w:pPr>
      <w:r>
        <w:rPr>
          <w:rFonts w:hint="eastAsia" w:ascii="仿宋" w:hAnsi="仿宋" w:eastAsia="仿宋"/>
          <w:sz w:val="28"/>
        </w:rPr>
        <w:t>根据《民用爆炸物品品名表》的分类，民用爆炸物品包括工业炸药、工业雷管、工业索类火工品、其他民用爆炸物品等5大类、59 个品种。</w:t>
      </w:r>
    </w:p>
    <w:p>
      <w:pPr>
        <w:ind w:firstLine="560"/>
        <w:rPr>
          <w:rFonts w:ascii="仿宋" w:hAnsi="仿宋" w:eastAsia="仿宋"/>
          <w:sz w:val="28"/>
        </w:rPr>
      </w:pPr>
      <w:r>
        <w:rPr>
          <w:rFonts w:hint="eastAsia" w:ascii="仿宋" w:hAnsi="仿宋" w:eastAsia="仿宋"/>
          <w:sz w:val="28"/>
        </w:rPr>
        <w:t>在国家政策的指导下，通过采用自动化生产手段，民爆行业已彻底改变原来的手工、半机械化生产方式，基本实现连续化、自动化生产，并向智能化、信息化发展迈出了步伐。目前，工业炸药生产部分企业提前实现了生产现场操作人员不大于5人、制药无人化的《民爆行业技术进步指导意见》三期目标；使用机械手，工业雷管生产中的起爆药生产实现了全自动化、无人操作，雷管装填也实现了全连续化、自动化，危险工序无人操作，极大地提高了生产过程的安全性。涌现出了一批民爆专用生产设备的研究单位及产品供应商，为民爆行业的安全生产提供了有力支撑。</w:t>
      </w:r>
    </w:p>
    <w:p>
      <w:pPr>
        <w:rPr>
          <w:rFonts w:ascii="仿宋" w:hAnsi="仿宋" w:eastAsia="仿宋"/>
          <w:sz w:val="28"/>
        </w:rPr>
      </w:pPr>
      <w:r>
        <w:rPr>
          <w:rFonts w:hint="eastAsia" w:ascii="仿宋" w:hAnsi="仿宋" w:eastAsia="仿宋"/>
          <w:sz w:val="28"/>
        </w:rPr>
        <w:t xml:space="preserve">    但是，目前民爆专用生产设备的研发制造方面还存在以下几个方面的问题：</w:t>
      </w:r>
    </w:p>
    <w:p>
      <w:pPr>
        <w:ind w:firstLine="560"/>
        <w:rPr>
          <w:rFonts w:hint="eastAsia" w:ascii="仿宋" w:hAnsi="仿宋" w:eastAsia="仿宋"/>
          <w:sz w:val="28"/>
        </w:rPr>
      </w:pPr>
      <w:r>
        <w:rPr>
          <w:rFonts w:hint="eastAsia" w:ascii="仿宋" w:hAnsi="仿宋" w:eastAsia="仿宋"/>
          <w:sz w:val="28"/>
        </w:rPr>
        <w:t xml:space="preserve">1、由于缺乏国家科研投入，工业炸药生产装备整体的智能化水平不高，关键设备的基础研究有待加强。装药、包装工序采用的自动化设备质量可靠性不高，影响工序间的物料流转，并且有些设备生产时的废品率较高；一些生产线未能实现联控联动。 </w:t>
      </w:r>
    </w:p>
    <w:p>
      <w:pPr>
        <w:ind w:firstLine="560"/>
        <w:rPr>
          <w:rFonts w:hint="eastAsia" w:ascii="仿宋" w:hAnsi="仿宋" w:eastAsia="仿宋"/>
          <w:sz w:val="28"/>
        </w:rPr>
      </w:pPr>
      <w:r>
        <w:rPr>
          <w:rFonts w:hint="eastAsia" w:ascii="仿宋" w:hAnsi="仿宋" w:eastAsia="仿宋"/>
          <w:sz w:val="28"/>
        </w:rPr>
        <w:t>2、工业雷管生产的部分危险岗位还需人工操作，危险工序的自动化水平有待提高。雷管装配（含卡口、卡腰、条码检测、打码、包装等环节）单人单机操作，工位虽采取隔离防护措施，由于长时间重复动作容易造成工人操作疲劳和伤害。</w:t>
      </w:r>
    </w:p>
    <w:p>
      <w:pPr>
        <w:ind w:firstLine="560"/>
        <w:rPr>
          <w:rFonts w:hint="eastAsia" w:ascii="仿宋" w:hAnsi="仿宋" w:eastAsia="仿宋"/>
          <w:sz w:val="28"/>
        </w:rPr>
      </w:pPr>
      <w:r>
        <w:rPr>
          <w:rFonts w:hint="eastAsia" w:ascii="仿宋" w:hAnsi="仿宋" w:eastAsia="仿宋"/>
          <w:sz w:val="28"/>
        </w:rPr>
        <w:t>3、火工药剂生产自动化程度普遍不高，劳动强度大。如起爆药分盘、药剂制造（如黑索金造粒）、药剂称量（如射孔弹炸药称量）等药剂加工工序虽然布置于抗爆间室内，但尚未实现隔离操作。</w:t>
      </w:r>
    </w:p>
    <w:p>
      <w:pPr>
        <w:ind w:firstLine="560"/>
        <w:rPr>
          <w:rFonts w:ascii="仿宋" w:hAnsi="仿宋" w:eastAsia="仿宋"/>
          <w:sz w:val="28"/>
        </w:rPr>
      </w:pPr>
      <w:r>
        <w:rPr>
          <w:rFonts w:hint="eastAsia" w:ascii="仿宋" w:hAnsi="仿宋" w:eastAsia="仿宋"/>
          <w:sz w:val="28"/>
        </w:rPr>
        <w:t>4、工业化与信息化需进一步融合。通过加强信息化建设，提高企业内部管理水平，达到提高劳动生产率的目的。</w:t>
      </w:r>
    </w:p>
    <w:p>
      <w:pPr>
        <w:pStyle w:val="3"/>
        <w:spacing w:before="0" w:after="0" w:line="276" w:lineRule="auto"/>
        <w:ind w:firstLine="422"/>
        <w:rPr>
          <w:rFonts w:ascii="黑体" w:hAnsi="黑体" w:eastAsia="黑体"/>
          <w:b w:val="0"/>
          <w:sz w:val="30"/>
        </w:rPr>
      </w:pPr>
      <w:bookmarkStart w:id="4" w:name="_Toc413052151"/>
      <w:r>
        <w:rPr>
          <w:rFonts w:hint="eastAsia" w:ascii="黑体" w:hAnsi="黑体" w:eastAsia="黑体"/>
          <w:b w:val="0"/>
          <w:sz w:val="30"/>
        </w:rPr>
        <w:t>（二）实施专项工程的必要性与紧迫性</w:t>
      </w:r>
      <w:bookmarkEnd w:id="4"/>
    </w:p>
    <w:p>
      <w:pPr>
        <w:rPr>
          <w:rFonts w:ascii="仿宋" w:hAnsi="仿宋" w:eastAsia="仿宋"/>
          <w:sz w:val="28"/>
        </w:rPr>
      </w:pPr>
      <w:r>
        <w:rPr>
          <w:rFonts w:hint="eastAsia" w:ascii="仿宋" w:hAnsi="仿宋" w:eastAsia="仿宋"/>
          <w:sz w:val="28"/>
        </w:rPr>
        <w:t xml:space="preserve">    </w:t>
      </w:r>
      <w:r>
        <w:rPr>
          <w:rFonts w:ascii="仿宋" w:hAnsi="仿宋" w:eastAsia="仿宋"/>
          <w:sz w:val="28"/>
        </w:rPr>
        <w:t>“十二五”时期是全面建设小康社会的关键时期，也是我国深化改革开放、全面调整经济结构、加快转变经济发展方式的攻坚时期，我国工业发展已进入到以转型升级促发展的新阶段。增强自主创新能力，实施品牌和质量振兴战略，构建资源节约、环境友好、本质安全型工业体系，推进信息化与工业化深度融合等工业转型升级的要求，成为引导民爆行业健康发展的方向。同时国民经济建设发展将拉动民爆行业市场需求增长，推动民爆行业产能布局调整。随着社会民众绿色发展和社会公共安全观念的增强，对民爆行业发展提出新要求</w:t>
      </w:r>
      <w:r>
        <w:rPr>
          <w:rFonts w:hint="eastAsia" w:ascii="仿宋" w:hAnsi="仿宋" w:eastAsia="仿宋"/>
          <w:sz w:val="28"/>
        </w:rPr>
        <w:t>。</w:t>
      </w:r>
      <w:r>
        <w:rPr>
          <w:rFonts w:ascii="仿宋" w:hAnsi="仿宋" w:eastAsia="仿宋"/>
          <w:sz w:val="28"/>
        </w:rPr>
        <w:br w:type="textWrapping"/>
      </w:r>
      <w:r>
        <w:rPr>
          <w:rFonts w:hint="eastAsia" w:ascii="仿宋" w:hAnsi="仿宋" w:eastAsia="仿宋"/>
          <w:sz w:val="28"/>
        </w:rPr>
        <w:t xml:space="preserve">    </w:t>
      </w:r>
      <w:r>
        <w:rPr>
          <w:rFonts w:ascii="仿宋" w:hAnsi="仿宋" w:eastAsia="仿宋"/>
          <w:sz w:val="28"/>
        </w:rPr>
        <w:t>民爆行业作为高危产业，安全生产是第一要务，民爆装备是民用爆炸物品安全生产的重要保障。根据《国务院办公厅关于印发安全生产“十二五”规划的通知》（国办发〔2011〕47号）、工业和信息化信部《关于促进安全产业发展的指导意见》（工信部联安〔2012〕388号）、《民用爆炸物品行业“十二五”发展规划》提高民用爆炸物品生产本质安全的精神</w:t>
      </w:r>
      <w:r>
        <w:rPr>
          <w:rFonts w:hint="eastAsia" w:ascii="仿宋" w:hAnsi="仿宋" w:eastAsia="仿宋"/>
          <w:sz w:val="28"/>
        </w:rPr>
        <w:t>，通过</w:t>
      </w:r>
      <w:r>
        <w:rPr>
          <w:rFonts w:ascii="仿宋" w:hAnsi="仿宋" w:eastAsia="仿宋"/>
          <w:sz w:val="28"/>
        </w:rPr>
        <w:t>采用自动化、信息化技术</w:t>
      </w:r>
      <w:r>
        <w:rPr>
          <w:rFonts w:hint="eastAsia" w:ascii="仿宋" w:hAnsi="仿宋" w:eastAsia="仿宋"/>
          <w:sz w:val="28"/>
        </w:rPr>
        <w:t>，</w:t>
      </w:r>
      <w:r>
        <w:rPr>
          <w:rFonts w:ascii="仿宋" w:hAnsi="仿宋" w:eastAsia="仿宋"/>
          <w:sz w:val="28"/>
        </w:rPr>
        <w:t>加快企业传统的生产方式和管理模式</w:t>
      </w:r>
      <w:r>
        <w:rPr>
          <w:rFonts w:hint="eastAsia" w:ascii="仿宋" w:hAnsi="仿宋" w:eastAsia="仿宋"/>
          <w:sz w:val="28"/>
        </w:rPr>
        <w:t>的</w:t>
      </w:r>
      <w:r>
        <w:rPr>
          <w:rFonts w:ascii="仿宋" w:hAnsi="仿宋" w:eastAsia="仿宋"/>
          <w:sz w:val="28"/>
        </w:rPr>
        <w:t>改造</w:t>
      </w:r>
      <w:r>
        <w:rPr>
          <w:rFonts w:hint="eastAsia" w:ascii="仿宋" w:hAnsi="仿宋" w:eastAsia="仿宋"/>
          <w:sz w:val="28"/>
        </w:rPr>
        <w:t>。</w:t>
      </w:r>
      <w:r>
        <w:rPr>
          <w:rFonts w:ascii="仿宋" w:hAnsi="仿宋" w:eastAsia="仿宋"/>
          <w:sz w:val="28"/>
        </w:rPr>
        <w:t>开展民爆行业共性关键技术研发，提高工艺、装备可靠性，促进现有生产工艺、装备和产品的升级换代</w:t>
      </w:r>
      <w:r>
        <w:rPr>
          <w:rFonts w:hint="eastAsia" w:ascii="仿宋" w:hAnsi="仿宋" w:eastAsia="仿宋"/>
          <w:sz w:val="28"/>
        </w:rPr>
        <w:t>；</w:t>
      </w:r>
      <w:r>
        <w:rPr>
          <w:rFonts w:ascii="仿宋" w:hAnsi="仿宋" w:eastAsia="仿宋"/>
          <w:sz w:val="28"/>
        </w:rPr>
        <w:t>加强生产过程中的在线检测和质量控制，提高产品技术指标的精确性和可靠性</w:t>
      </w:r>
      <w:r>
        <w:rPr>
          <w:rFonts w:hint="eastAsia" w:ascii="仿宋" w:hAnsi="仿宋" w:eastAsia="仿宋"/>
          <w:sz w:val="28"/>
        </w:rPr>
        <w:t>；</w:t>
      </w:r>
      <w:r>
        <w:rPr>
          <w:rFonts w:ascii="仿宋" w:hAnsi="仿宋" w:eastAsia="仿宋"/>
          <w:sz w:val="28"/>
        </w:rPr>
        <w:t>减少危险作业场所操作人员、降低危险品在线存量，减少危险因素，实现高危场所远程控制操作的本质安全。</w:t>
      </w:r>
    </w:p>
    <w:p>
      <w:pPr>
        <w:ind w:firstLine="560"/>
        <w:rPr>
          <w:rFonts w:ascii="仿宋" w:hAnsi="仿宋" w:eastAsia="仿宋"/>
          <w:sz w:val="28"/>
        </w:rPr>
      </w:pPr>
      <w:r>
        <w:rPr>
          <w:rFonts w:hint="eastAsia" w:ascii="仿宋" w:hAnsi="仿宋" w:eastAsia="仿宋"/>
          <w:sz w:val="28"/>
        </w:rPr>
        <w:t>2013年5月发生的民爆生产安全特别重大事故，引起党和国家领导人的高度重视。要求民爆行业必须要加大安全投入，用自动化、连续化、信息化技术改造现有生产方式和管理模式，提升民爆行业危险生产工艺安全技术水平，逐步实现远程控制、人机隔离操作；要求组织力量解决民爆行业装备自动化、无人化技术瓶颈，形成提升民爆行业本质安全水平的对策措施。</w:t>
      </w:r>
    </w:p>
    <w:p>
      <w:pPr>
        <w:spacing w:after="240"/>
        <w:ind w:firstLine="560"/>
        <w:rPr>
          <w:rFonts w:ascii="仿宋" w:hAnsi="仿宋" w:eastAsia="仿宋"/>
          <w:sz w:val="28"/>
        </w:rPr>
      </w:pPr>
      <w:r>
        <w:rPr>
          <w:rFonts w:hint="eastAsia" w:ascii="仿宋" w:hAnsi="仿宋" w:eastAsia="仿宋"/>
          <w:sz w:val="28"/>
        </w:rPr>
        <w:t>但由于民爆行业市场容量小，民爆装备品种多、批量小，我国民爆装备的研发大多为企业自主研发，基础理论与共性技术研究能力严重不足，未形成完整的产业体系，难以满足民爆行业提升本质安全、实现少（无）人化生产的要求，这些因素制约着民爆行业转型升级和可持续发展。</w:t>
      </w:r>
    </w:p>
    <w:p>
      <w:pPr>
        <w:pStyle w:val="2"/>
        <w:spacing w:before="0" w:after="0"/>
        <w:rPr>
          <w:rFonts w:ascii="黑体" w:hAnsi="黑体" w:eastAsia="黑体"/>
          <w:b w:val="0"/>
          <w:sz w:val="32"/>
        </w:rPr>
      </w:pPr>
      <w:r>
        <w:rPr>
          <w:rFonts w:hint="eastAsia" w:ascii="黑体" w:hAnsi="黑体" w:eastAsia="黑体"/>
          <w:b w:val="0"/>
          <w:sz w:val="32"/>
        </w:rPr>
        <w:t xml:space="preserve">    </w:t>
      </w:r>
      <w:bookmarkStart w:id="5" w:name="_Toc413052152"/>
      <w:r>
        <w:rPr>
          <w:rFonts w:hint="eastAsia" w:ascii="黑体" w:hAnsi="黑体" w:eastAsia="黑体"/>
          <w:b w:val="0"/>
          <w:sz w:val="32"/>
        </w:rPr>
        <w:t>二、工程目标</w:t>
      </w:r>
      <w:bookmarkEnd w:id="5"/>
    </w:p>
    <w:p>
      <w:pPr>
        <w:pStyle w:val="3"/>
        <w:spacing w:before="0" w:after="0" w:line="276" w:lineRule="auto"/>
        <w:ind w:firstLine="422"/>
        <w:rPr>
          <w:rFonts w:ascii="黑体" w:hAnsi="黑体" w:eastAsia="黑体"/>
          <w:b w:val="0"/>
          <w:sz w:val="30"/>
        </w:rPr>
      </w:pPr>
      <w:bookmarkStart w:id="6" w:name="_Toc413052153"/>
      <w:r>
        <w:rPr>
          <w:rFonts w:hint="eastAsia" w:ascii="黑体" w:hAnsi="黑体" w:eastAsia="黑体"/>
          <w:b w:val="0"/>
          <w:sz w:val="30"/>
        </w:rPr>
        <w:t>（一）总体目标</w:t>
      </w:r>
      <w:bookmarkEnd w:id="6"/>
    </w:p>
    <w:p>
      <w:pPr>
        <w:ind w:firstLine="560"/>
        <w:rPr>
          <w:rFonts w:hint="eastAsia" w:ascii="仿宋" w:hAnsi="仿宋" w:eastAsia="仿宋"/>
          <w:sz w:val="28"/>
        </w:rPr>
      </w:pPr>
      <w:r>
        <w:rPr>
          <w:rFonts w:ascii="仿宋" w:hAnsi="仿宋" w:eastAsia="仿宋"/>
          <w:sz w:val="28"/>
        </w:rPr>
        <w:t>突破一系列</w:t>
      </w:r>
      <w:r>
        <w:rPr>
          <w:rFonts w:hint="eastAsia" w:ascii="仿宋" w:hAnsi="仿宋" w:eastAsia="仿宋"/>
          <w:sz w:val="28"/>
        </w:rPr>
        <w:t>关键</w:t>
      </w:r>
      <w:r>
        <w:rPr>
          <w:rFonts w:ascii="仿宋" w:hAnsi="仿宋" w:eastAsia="仿宋"/>
          <w:sz w:val="28"/>
        </w:rPr>
        <w:t>系统</w:t>
      </w:r>
      <w:r>
        <w:rPr>
          <w:rFonts w:hint="eastAsia" w:ascii="仿宋" w:hAnsi="仿宋" w:eastAsia="仿宋"/>
          <w:sz w:val="28"/>
        </w:rPr>
        <w:t>及部件</w:t>
      </w:r>
      <w:r>
        <w:rPr>
          <w:rFonts w:ascii="仿宋" w:hAnsi="仿宋" w:eastAsia="仿宋"/>
          <w:sz w:val="28"/>
        </w:rPr>
        <w:t>核心技术，研制</w:t>
      </w:r>
      <w:r>
        <w:rPr>
          <w:rFonts w:hint="eastAsia" w:ascii="仿宋" w:hAnsi="仿宋" w:eastAsia="仿宋"/>
          <w:sz w:val="28"/>
        </w:rPr>
        <w:t>一批</w:t>
      </w:r>
      <w:r>
        <w:rPr>
          <w:rFonts w:ascii="仿宋" w:hAnsi="仿宋" w:eastAsia="仿宋"/>
          <w:sz w:val="28"/>
        </w:rPr>
        <w:t>自</w:t>
      </w:r>
      <w:r>
        <w:rPr>
          <w:rFonts w:hint="eastAsia" w:ascii="仿宋" w:hAnsi="仿宋" w:eastAsia="仿宋"/>
          <w:sz w:val="28"/>
        </w:rPr>
        <w:t>主</w:t>
      </w:r>
      <w:r>
        <w:rPr>
          <w:rFonts w:ascii="仿宋" w:hAnsi="仿宋" w:eastAsia="仿宋"/>
          <w:sz w:val="28"/>
        </w:rPr>
        <w:t>化</w:t>
      </w:r>
      <w:r>
        <w:rPr>
          <w:rFonts w:hint="eastAsia" w:ascii="仿宋" w:hAnsi="仿宋" w:eastAsia="仿宋"/>
          <w:sz w:val="28"/>
        </w:rPr>
        <w:t>的专机设备；以生产过程危险性相对较大的工业炸药、工业雷管等生产线为重点，在扩大自动化生产的前提下，提升智能化水平，以实现安全生产少（无）人化为目标，建设若干民爆生产智能化成套装备示范工程；建立健全核心技术装备及关键零部件的研发设计、生产制造、试验验证、运行维护、检测维修平台和标准体系。</w:t>
      </w:r>
    </w:p>
    <w:p>
      <w:pPr>
        <w:ind w:firstLine="560"/>
        <w:rPr>
          <w:rFonts w:ascii="仿宋" w:hAnsi="仿宋" w:eastAsia="仿宋"/>
          <w:sz w:val="28"/>
        </w:rPr>
      </w:pPr>
      <w:r>
        <w:rPr>
          <w:rFonts w:hint="eastAsia" w:ascii="仿宋" w:hAnsi="仿宋" w:eastAsia="仿宋"/>
          <w:b/>
          <w:sz w:val="28"/>
        </w:rPr>
        <w:t>到2016年，</w:t>
      </w:r>
      <w:r>
        <w:rPr>
          <w:rFonts w:hint="eastAsia" w:ascii="仿宋" w:hAnsi="仿宋" w:eastAsia="仿宋"/>
          <w:sz w:val="28"/>
        </w:rPr>
        <w:t>实现民爆行业重点产品生产装备所需的关键系统及部件核心技术的突破；开发出具有高可靠性的工业炸药及制品（乳化炸药、震源药柱、中继起爆具）自动化智能化生产线，基本达到无人操作少人值守的无人化生产要求；开发出工业雷管卡口、卡腰、电阻检查、打码、包装、编码信息采集等自动化单机设备，改变现有单人单机的操作模式；开发出火工药剂生产的自动送料、称量等智能设备。</w:t>
      </w:r>
    </w:p>
    <w:p>
      <w:pPr>
        <w:ind w:firstLine="560"/>
        <w:rPr>
          <w:rFonts w:hint="eastAsia" w:ascii="仿宋" w:hAnsi="仿宋" w:eastAsia="仿宋"/>
          <w:sz w:val="28"/>
        </w:rPr>
      </w:pPr>
      <w:r>
        <w:rPr>
          <w:rFonts w:hint="eastAsia" w:ascii="仿宋" w:hAnsi="仿宋" w:eastAsia="仿宋"/>
          <w:b/>
          <w:sz w:val="28"/>
        </w:rPr>
        <w:t>到2020年，</w:t>
      </w:r>
      <w:r>
        <w:rPr>
          <w:rFonts w:hint="eastAsia" w:ascii="仿宋" w:hAnsi="仿宋" w:eastAsia="仿宋"/>
          <w:sz w:val="28"/>
        </w:rPr>
        <w:t>建立并完善民爆装备共性技术研究、研发设计、生产制造、试验验证的平台建设，形成较为完备的技术体系、制造体系和标准体系，完成我国民爆装备制造企业向“应用服务+整体解决方案”的“服务型制造”产业形态的变革。</w:t>
      </w:r>
    </w:p>
    <w:p>
      <w:pPr>
        <w:ind w:firstLine="560"/>
        <w:rPr>
          <w:rFonts w:ascii="仿宋" w:hAnsi="仿宋" w:eastAsia="仿宋"/>
          <w:sz w:val="28"/>
        </w:rPr>
      </w:pPr>
      <w:r>
        <w:rPr>
          <w:rFonts w:hint="eastAsia" w:ascii="仿宋" w:hAnsi="仿宋" w:eastAsia="仿宋"/>
          <w:b/>
          <w:sz w:val="28"/>
        </w:rPr>
        <w:t>到2025年，</w:t>
      </w:r>
      <w:r>
        <w:rPr>
          <w:rFonts w:hint="eastAsia" w:ascii="仿宋" w:hAnsi="仿宋" w:eastAsia="仿宋"/>
          <w:sz w:val="28"/>
        </w:rPr>
        <w:t>实现装备的智能化及制造过程的自动化，完成代表产品智能化生产线的行业推广。装备质量与可靠性、生产效率、技术水平和本质安全度显著提高。</w:t>
      </w:r>
    </w:p>
    <w:p>
      <w:pPr>
        <w:pStyle w:val="3"/>
        <w:spacing w:before="0" w:after="0" w:line="276" w:lineRule="auto"/>
        <w:ind w:firstLine="422"/>
        <w:rPr>
          <w:rFonts w:ascii="黑体" w:hAnsi="黑体" w:eastAsia="黑体"/>
          <w:b w:val="0"/>
          <w:sz w:val="30"/>
        </w:rPr>
      </w:pPr>
      <w:bookmarkStart w:id="7" w:name="_Toc413052154"/>
      <w:r>
        <w:rPr>
          <w:rFonts w:hint="eastAsia" w:ascii="黑体" w:hAnsi="黑体" w:eastAsia="黑体"/>
          <w:b w:val="0"/>
          <w:sz w:val="30"/>
        </w:rPr>
        <w:t>（二）阶段性目标和成果</w:t>
      </w:r>
      <w:bookmarkEnd w:id="7"/>
    </w:p>
    <w:p>
      <w:pPr>
        <w:ind w:firstLine="560"/>
        <w:rPr>
          <w:rFonts w:ascii="仿宋" w:hAnsi="仿宋" w:eastAsia="仿宋"/>
          <w:b/>
          <w:sz w:val="28"/>
        </w:rPr>
      </w:pPr>
      <w:r>
        <w:rPr>
          <w:rFonts w:hint="eastAsia" w:ascii="仿宋" w:hAnsi="仿宋" w:eastAsia="仿宋"/>
          <w:b/>
          <w:sz w:val="28"/>
        </w:rPr>
        <w:t>1、第一阶段（2014-2016）</w:t>
      </w:r>
    </w:p>
    <w:p>
      <w:pPr>
        <w:ind w:firstLine="560"/>
        <w:rPr>
          <w:rFonts w:ascii="仿宋" w:hAnsi="仿宋" w:eastAsia="仿宋"/>
          <w:sz w:val="28"/>
        </w:rPr>
      </w:pPr>
      <w:r>
        <w:rPr>
          <w:rFonts w:hint="eastAsia" w:ascii="仿宋" w:hAnsi="仿宋" w:eastAsia="仿宋"/>
          <w:b/>
          <w:sz w:val="28"/>
        </w:rPr>
        <w:t>——对民爆行业已有的自动化生产设备，进行模块化、精细化设计和智能化水平提升，并提高可靠性：</w:t>
      </w:r>
      <w:r>
        <w:rPr>
          <w:rFonts w:hint="eastAsia" w:ascii="仿宋" w:hAnsi="仿宋" w:eastAsia="仿宋"/>
          <w:sz w:val="28"/>
        </w:rPr>
        <w:t xml:space="preserve">如工业炸药（乳化炸药、震源药柱、中继起爆具）生产线以及现场混装作业装备中的乳化器、敏化器、大产能自动装药机、包装机、装箱、传输系统及智能部件研制应用，由大量人工干预实现智能化少（无）人化自动生产，加入自动称量、在线检测、数据采集和分析系统，实现联动与安全联锁功能、设备故障自诊断功能，设备可靠性和本质安全显著提高。 </w:t>
      </w:r>
    </w:p>
    <w:p>
      <w:pPr>
        <w:ind w:firstLine="560"/>
        <w:rPr>
          <w:rFonts w:ascii="仿宋" w:hAnsi="仿宋" w:eastAsia="仿宋"/>
          <w:sz w:val="28"/>
        </w:rPr>
      </w:pPr>
      <w:r>
        <w:rPr>
          <w:rFonts w:hint="eastAsia" w:ascii="仿宋" w:hAnsi="仿宋" w:eastAsia="仿宋"/>
          <w:b/>
          <w:sz w:val="28"/>
        </w:rPr>
        <w:t>——对生产环节中没有进行自动化改造的地方，进行整体生产装备功能模块化、智能化设计：</w:t>
      </w:r>
      <w:r>
        <w:rPr>
          <w:rFonts w:hint="eastAsia" w:ascii="仿宋" w:hAnsi="仿宋" w:eastAsia="仿宋"/>
          <w:sz w:val="28"/>
        </w:rPr>
        <w:t>如工业炸药（乳化炸药、震源药柱、中继起爆具）生产线制备原材料自动上料、扒袋、投料智能部件，工业雷管药量检测、装配卡口卡腰、打码、条码识读、包装等智能部件，火工药剂制备环节自动运输AGV搬运车或轨道运输小车、自动加药智能部件的开发应用，由人工操作实现智能化少（无）人化自动生产，加入自动称量、在线检测、数据采集和分析系统，实现联动与安全联锁功能、设备故障自诊断功能，实现药剂加工在抗爆间内的隔离操作。</w:t>
      </w:r>
    </w:p>
    <w:p>
      <w:pPr>
        <w:ind w:firstLine="560"/>
        <w:rPr>
          <w:rFonts w:ascii="仿宋" w:hAnsi="仿宋" w:eastAsia="仿宋"/>
          <w:sz w:val="28"/>
        </w:rPr>
      </w:pPr>
      <w:r>
        <w:rPr>
          <w:rFonts w:ascii="仿宋" w:hAnsi="仿宋" w:eastAsia="仿宋"/>
          <w:b/>
          <w:sz w:val="28"/>
        </w:rPr>
        <w:t xml:space="preserve"> </w:t>
      </w:r>
      <w:r>
        <w:rPr>
          <w:rFonts w:hint="eastAsia" w:ascii="仿宋" w:hAnsi="仿宋" w:eastAsia="仿宋"/>
          <w:b/>
          <w:sz w:val="28"/>
        </w:rPr>
        <w:t>——原材料及产品码垛、搬运、装车及出入库：</w:t>
      </w:r>
      <w:r>
        <w:rPr>
          <w:rFonts w:hint="eastAsia" w:ascii="仿宋" w:hAnsi="仿宋" w:eastAsia="仿宋"/>
          <w:sz w:val="28"/>
        </w:rPr>
        <w:t>应用工业机器人、AGV搬运车等智能部件和智能仓储系统，由人工搬运、轨道运输小车操作实现人工辅助机械作业，实现危险品全程机械化流转，大幅度降低在线人员和劳动强度。</w:t>
      </w:r>
    </w:p>
    <w:p>
      <w:pPr>
        <w:ind w:firstLine="560"/>
        <w:rPr>
          <w:rFonts w:ascii="仿宋" w:hAnsi="仿宋" w:eastAsia="仿宋"/>
          <w:sz w:val="28"/>
        </w:rPr>
      </w:pPr>
      <w:r>
        <w:rPr>
          <w:rFonts w:hint="eastAsia" w:ascii="仿宋" w:hAnsi="仿宋" w:eastAsia="仿宋"/>
          <w:b/>
          <w:sz w:val="28"/>
        </w:rPr>
        <w:t>——用信息化手段对民爆行业企业生产和管理的全过程进行覆盖：</w:t>
      </w:r>
      <w:r>
        <w:rPr>
          <w:rFonts w:hint="eastAsia" w:ascii="仿宋" w:hAnsi="仿宋" w:eastAsia="仿宋"/>
          <w:sz w:val="28"/>
        </w:rPr>
        <w:t>实现产品信息在线自动采集传输，生产过程监控实现远程控制；生产车间及地面站制备中心生产信息与办公信息系统、仓库物流系统信息融合在一起的技术或软件平台，实现全程信息数据自动共享应用。</w:t>
      </w:r>
    </w:p>
    <w:p>
      <w:pPr>
        <w:ind w:firstLine="560"/>
        <w:rPr>
          <w:rFonts w:ascii="仿宋" w:hAnsi="仿宋" w:eastAsia="仿宋"/>
          <w:sz w:val="28"/>
        </w:rPr>
      </w:pPr>
      <w:r>
        <w:rPr>
          <w:rFonts w:hint="eastAsia" w:ascii="仿宋" w:hAnsi="仿宋" w:eastAsia="仿宋"/>
          <w:b/>
          <w:sz w:val="28"/>
        </w:rPr>
        <w:t>——关键共性技术和智能部件应用技术取得突破。</w:t>
      </w:r>
      <w:r>
        <w:rPr>
          <w:rFonts w:hint="eastAsia" w:ascii="仿宋" w:hAnsi="仿宋" w:eastAsia="仿宋"/>
          <w:sz w:val="28"/>
        </w:rPr>
        <w:t xml:space="preserve">RFID、传感器、智能仪器仪表、在线检测监控系统、自动控制系统、工业机器人、伺服和执行部件等智能部件和系统实现民爆行业防爆环境下的功能选型与应用。  </w:t>
      </w:r>
    </w:p>
    <w:p>
      <w:pPr>
        <w:ind w:firstLine="560"/>
        <w:rPr>
          <w:rFonts w:ascii="仿宋" w:hAnsi="仿宋" w:eastAsia="仿宋"/>
          <w:sz w:val="28"/>
        </w:rPr>
      </w:pPr>
      <w:r>
        <w:rPr>
          <w:rFonts w:hint="eastAsia" w:ascii="仿宋" w:hAnsi="仿宋" w:eastAsia="仿宋"/>
          <w:b/>
          <w:sz w:val="28"/>
        </w:rPr>
        <w:t>——示范工程效应显著。</w:t>
      </w:r>
      <w:r>
        <w:rPr>
          <w:rFonts w:hint="eastAsia" w:ascii="仿宋" w:hAnsi="仿宋" w:eastAsia="仿宋"/>
          <w:sz w:val="28"/>
        </w:rPr>
        <w:t>利用我部现有的智能制造专项、数控机床专项、工业转型升级专项等政策，完成工业炸药及制品（如乳化炸药、震源药柱、中继起爆具）整体车间1-2条智能化生产示范工程；完成工业雷管（如导爆管雷管、数码电子雷管）及对人身和环境影响大的火工药剂制造分别1条智能化生产示范线。</w:t>
      </w:r>
    </w:p>
    <w:p>
      <w:pPr>
        <w:ind w:firstLine="560"/>
        <w:rPr>
          <w:rFonts w:ascii="仿宋" w:hAnsi="仿宋" w:eastAsia="仿宋"/>
          <w:sz w:val="28"/>
        </w:rPr>
      </w:pPr>
      <w:r>
        <w:rPr>
          <w:rFonts w:hint="eastAsia" w:ascii="仿宋" w:hAnsi="仿宋" w:eastAsia="仿宋"/>
          <w:b/>
          <w:sz w:val="28"/>
        </w:rPr>
        <w:t>——初步建立国家级民爆装备“共性技术研究平台”。</w:t>
      </w:r>
      <w:r>
        <w:rPr>
          <w:rFonts w:hint="eastAsia" w:ascii="仿宋" w:hAnsi="仿宋" w:eastAsia="仿宋"/>
          <w:sz w:val="28"/>
        </w:rPr>
        <w:t>依托政府、科研院所、企业、高等院校和相关行业组织等现有资源，初步组建民爆行业“共性技术研究平台”，针对行业的共性问题和关键设备、关键技术的本质安全和可靠性等问题加强基础研究，对影响安全的各个要素深入认知的基础上开展设备研发。充分发挥高校、科研院所在基础研究方面的优势，使民爆行业与机械、自动控制等领域交叉结合，形成合力，有针对性、有重点地进行自动化设备研发。</w:t>
      </w:r>
    </w:p>
    <w:p>
      <w:pPr>
        <w:ind w:firstLine="560"/>
        <w:rPr>
          <w:rFonts w:ascii="仿宋" w:hAnsi="仿宋" w:eastAsia="仿宋"/>
          <w:b/>
          <w:sz w:val="28"/>
        </w:rPr>
      </w:pPr>
      <w:r>
        <w:rPr>
          <w:rFonts w:hint="eastAsia" w:ascii="仿宋" w:hAnsi="仿宋" w:eastAsia="仿宋"/>
          <w:b/>
          <w:sz w:val="28"/>
        </w:rPr>
        <w:t>2、第二阶段（2017-2020）</w:t>
      </w:r>
    </w:p>
    <w:p>
      <w:pPr>
        <w:ind w:firstLine="560"/>
        <w:rPr>
          <w:rFonts w:ascii="仿宋" w:hAnsi="仿宋" w:eastAsia="仿宋"/>
          <w:sz w:val="28"/>
        </w:rPr>
      </w:pPr>
      <w:r>
        <w:rPr>
          <w:rFonts w:hint="eastAsia" w:ascii="仿宋" w:hAnsi="仿宋" w:eastAsia="仿宋"/>
          <w:b/>
          <w:sz w:val="28"/>
        </w:rPr>
        <w:t>——组建民爆装备专业委员会。</w:t>
      </w:r>
      <w:r>
        <w:rPr>
          <w:rFonts w:hint="eastAsia" w:ascii="仿宋" w:hAnsi="仿宋" w:eastAsia="仿宋"/>
          <w:sz w:val="28"/>
        </w:rPr>
        <w:t>依托有实力的科研院所和相关行业协会成立民爆装备专业委员会，整合民爆装备制造商和专家库资源，建立企业间的交流对接平台，加强民爆物品生产工艺、技术和装备的研究，对现有主要生产设备进行技术评估，为企业新产品、新工艺、新材料的创新提供设备开发技术支持和咨询服务。</w:t>
      </w:r>
    </w:p>
    <w:p>
      <w:pPr>
        <w:ind w:firstLine="560"/>
        <w:rPr>
          <w:rFonts w:ascii="仿宋" w:hAnsi="仿宋" w:eastAsia="仿宋"/>
          <w:sz w:val="28"/>
        </w:rPr>
      </w:pPr>
      <w:r>
        <w:rPr>
          <w:rFonts w:hint="eastAsia" w:ascii="仿宋" w:hAnsi="仿宋" w:eastAsia="仿宋"/>
          <w:b/>
          <w:sz w:val="28"/>
        </w:rPr>
        <w:t>——创建国家级民爆装备“试、检、认一体化”服务平台，完善“共性技术研究平台”和标准体系。</w:t>
      </w:r>
      <w:r>
        <w:rPr>
          <w:rFonts w:hint="eastAsia" w:ascii="仿宋" w:hAnsi="仿宋" w:eastAsia="仿宋"/>
          <w:sz w:val="28"/>
        </w:rPr>
        <w:t>依托政府、科研院所、企业、高等院校和检测机构等现有资源，组建民爆行业装备研发与制造联合体，对民爆专用生产设备中关键设备创建安全技术性能第三方检测认证机构，完善科研试验设施建设，制定民爆生产设备可靠性“试、检、认”的标准和规范体系，提高设备稳定性和可靠性水平，推广先进工艺技术，从产品设计、制造、试验、检验及认证等环节提高设备的稳定性和本质安全。</w:t>
      </w:r>
    </w:p>
    <w:p>
      <w:pPr>
        <w:ind w:firstLine="560"/>
        <w:rPr>
          <w:rFonts w:ascii="仿宋" w:hAnsi="仿宋" w:eastAsia="仿宋"/>
          <w:sz w:val="28"/>
        </w:rPr>
      </w:pPr>
      <w:r>
        <w:rPr>
          <w:rFonts w:hint="eastAsia" w:ascii="仿宋" w:hAnsi="仿宋" w:eastAsia="仿宋"/>
          <w:b/>
          <w:sz w:val="28"/>
        </w:rPr>
        <w:t>——进一步提升民爆装备准入门槛。</w:t>
      </w:r>
      <w:r>
        <w:rPr>
          <w:rFonts w:hint="eastAsia" w:ascii="仿宋" w:hAnsi="仿宋" w:eastAsia="仿宋"/>
          <w:sz w:val="28"/>
        </w:rPr>
        <w:t>在我部现行民爆专用生产设备的管理制度下，创新民爆装备管理和监督机制，并进一步完善提升民爆装备准入制度，对影响安全生产的核心关键设备，开展第三方检测认证。</w:t>
      </w:r>
    </w:p>
    <w:p>
      <w:pPr>
        <w:ind w:firstLine="560"/>
        <w:rPr>
          <w:rFonts w:ascii="仿宋" w:hAnsi="仿宋" w:eastAsia="仿宋"/>
          <w:b/>
          <w:sz w:val="28"/>
        </w:rPr>
      </w:pPr>
      <w:r>
        <w:rPr>
          <w:rFonts w:hint="eastAsia" w:ascii="仿宋" w:hAnsi="仿宋" w:eastAsia="仿宋"/>
          <w:b/>
          <w:sz w:val="28"/>
        </w:rPr>
        <w:t>3、第三阶段（2021-2025）</w:t>
      </w:r>
    </w:p>
    <w:p>
      <w:pPr>
        <w:spacing w:after="240"/>
        <w:ind w:firstLine="560"/>
        <w:rPr>
          <w:rFonts w:ascii="仿宋" w:hAnsi="仿宋" w:eastAsia="仿宋"/>
          <w:sz w:val="28"/>
        </w:rPr>
      </w:pPr>
      <w:r>
        <w:rPr>
          <w:rFonts w:hint="eastAsia" w:ascii="仿宋" w:hAnsi="仿宋" w:eastAsia="仿宋"/>
          <w:b/>
          <w:sz w:val="28"/>
        </w:rPr>
        <w:t>——示范工程行业推广。</w:t>
      </w:r>
      <w:r>
        <w:rPr>
          <w:rFonts w:hint="eastAsia" w:ascii="仿宋" w:hAnsi="仿宋" w:eastAsia="仿宋"/>
          <w:sz w:val="28"/>
        </w:rPr>
        <w:t>在现有示范线（车间）的基础上，提高设备可靠性和环境适应性，完成工业炸药、工业雷管及原材料等主要推荐产品智能化生产线的行业推广，实现装备的智能化及制造过程的自动化，成品质量、生产效率、设备技术水平和本质安全度显著提高。</w:t>
      </w:r>
    </w:p>
    <w:p>
      <w:pPr>
        <w:spacing w:after="240"/>
        <w:ind w:firstLine="560"/>
        <w:rPr>
          <w:rFonts w:ascii="仿宋" w:hAnsi="仿宋" w:eastAsia="仿宋"/>
          <w:sz w:val="28"/>
        </w:rPr>
      </w:pPr>
      <w:r>
        <w:rPr>
          <w:rFonts w:hint="eastAsia" w:ascii="仿宋" w:hAnsi="仿宋" w:eastAsia="仿宋"/>
          <w:b/>
          <w:sz w:val="28"/>
        </w:rPr>
        <w:t>——推动和形成民爆产业形态新变革。</w:t>
      </w:r>
      <w:r>
        <w:rPr>
          <w:rFonts w:hint="eastAsia" w:ascii="仿宋" w:hAnsi="仿宋" w:eastAsia="仿宋"/>
          <w:sz w:val="28"/>
        </w:rPr>
        <w:t>在生产设备提升的同时，对我国民爆产品的品类起到优胜劣汰的影响作用，逐步淘汰危险性大，高污染的产品，最终完成我国民爆装备制造企业向“应用服务+整体解决方案”的“服务型制造”发展的产业形态格局。</w:t>
      </w:r>
    </w:p>
    <w:p>
      <w:pPr>
        <w:pStyle w:val="2"/>
        <w:spacing w:before="0" w:after="0"/>
        <w:rPr>
          <w:rFonts w:ascii="黑体" w:hAnsi="黑体" w:eastAsia="黑体"/>
          <w:b w:val="0"/>
          <w:sz w:val="32"/>
        </w:rPr>
      </w:pPr>
      <w:r>
        <w:rPr>
          <w:rFonts w:hint="eastAsia" w:ascii="黑体" w:hAnsi="黑体" w:eastAsia="黑体"/>
          <w:b w:val="0"/>
          <w:sz w:val="32"/>
        </w:rPr>
        <w:t xml:space="preserve">    </w:t>
      </w:r>
      <w:bookmarkStart w:id="8" w:name="_Toc413052155"/>
      <w:r>
        <w:rPr>
          <w:rFonts w:hint="eastAsia" w:ascii="黑体" w:hAnsi="黑体" w:eastAsia="黑体"/>
          <w:b w:val="0"/>
          <w:sz w:val="32"/>
        </w:rPr>
        <w:t>三、重点任务</w:t>
      </w:r>
      <w:bookmarkEnd w:id="8"/>
    </w:p>
    <w:p>
      <w:pPr>
        <w:ind w:firstLine="560"/>
        <w:rPr>
          <w:rFonts w:ascii="仿宋" w:hAnsi="仿宋" w:eastAsia="仿宋"/>
          <w:sz w:val="28"/>
        </w:rPr>
      </w:pPr>
      <w:r>
        <w:rPr>
          <w:rFonts w:hint="eastAsia" w:ascii="仿宋" w:hAnsi="仿宋" w:eastAsia="仿宋"/>
          <w:sz w:val="28"/>
        </w:rPr>
        <w:t>为解决民爆行业少（无）人化安全生产问题，充分利用现有装备基础，突破生产装备自动化、智能化和信息化技术瓶颈，提升民爆行业本质安全水平，根据民爆行业安全生产技术发展趋势和装备存在的主要问题，面向</w:t>
      </w:r>
      <w:r>
        <w:rPr>
          <w:rFonts w:hint="eastAsia" w:ascii="仿宋" w:hAnsi="仿宋" w:eastAsia="仿宋"/>
          <w:b/>
          <w:sz w:val="28"/>
        </w:rPr>
        <w:t>主要代表性产品</w:t>
      </w:r>
      <w:r>
        <w:rPr>
          <w:rFonts w:hint="eastAsia" w:ascii="仿宋" w:hAnsi="仿宋" w:eastAsia="仿宋"/>
          <w:sz w:val="28"/>
        </w:rPr>
        <w:t>，提升生产装备的可靠性和稳定性，开发急需的自动化智能专机，建设公共服务平台，研究共性技术并实现产业化，实现本方案的各项目标。</w:t>
      </w:r>
    </w:p>
    <w:p>
      <w:pPr>
        <w:pStyle w:val="3"/>
        <w:spacing w:before="0" w:after="0" w:line="276" w:lineRule="auto"/>
        <w:ind w:firstLine="422"/>
        <w:rPr>
          <w:rFonts w:ascii="黑体" w:hAnsi="黑体" w:eastAsia="黑体"/>
          <w:b w:val="0"/>
          <w:sz w:val="30"/>
        </w:rPr>
      </w:pPr>
      <w:bookmarkStart w:id="9" w:name="_Toc413052156"/>
      <w:r>
        <w:rPr>
          <w:rFonts w:hint="eastAsia" w:ascii="黑体" w:hAnsi="黑体" w:eastAsia="黑体"/>
          <w:b w:val="0"/>
          <w:sz w:val="30"/>
        </w:rPr>
        <w:t>（一）工业炸药及制品生产（乳化炸药、震源药柱、中继起爆具）</w:t>
      </w:r>
      <w:bookmarkEnd w:id="9"/>
    </w:p>
    <w:p>
      <w:pPr>
        <w:ind w:firstLine="560"/>
        <w:rPr>
          <w:rFonts w:ascii="仿宋" w:hAnsi="仿宋" w:eastAsia="仿宋"/>
          <w:sz w:val="28"/>
        </w:rPr>
      </w:pPr>
      <w:r>
        <w:rPr>
          <w:rFonts w:hint="eastAsia" w:ascii="仿宋" w:hAnsi="仿宋" w:eastAsia="仿宋"/>
          <w:sz w:val="28"/>
        </w:rPr>
        <w:t>提高现有设备的可靠性和生产过程的智能化、信息化管理。研究智能诊断系统、水相浓度和PH值的在线检测和控制系统；炸药胶体密度、炸药密度在线自动检测分析系统；可靠、耐腐蚀、耐高温的仪器仪表，新型传感器件，数据对接综合控制平台；上下料机器人、AVG搬运车；自动化装药机、外包装技术、大产能自动化包装系统、不同型号的箱装及袋装产品自动识别、计数与智能化自动码垛、装车机器人。</w:t>
      </w:r>
    </w:p>
    <w:p>
      <w:pPr>
        <w:pStyle w:val="3"/>
        <w:spacing w:before="0" w:after="0" w:line="276" w:lineRule="auto"/>
        <w:ind w:firstLine="422"/>
        <w:rPr>
          <w:rFonts w:ascii="黑体" w:hAnsi="黑体" w:eastAsia="黑体"/>
          <w:b w:val="0"/>
          <w:sz w:val="30"/>
        </w:rPr>
      </w:pPr>
      <w:bookmarkStart w:id="10" w:name="_Toc413052157"/>
      <w:r>
        <w:rPr>
          <w:rFonts w:hint="eastAsia" w:ascii="黑体" w:hAnsi="黑体" w:eastAsia="黑体"/>
          <w:b w:val="0"/>
          <w:sz w:val="30"/>
        </w:rPr>
        <w:t>（二）工业雷管生产</w:t>
      </w:r>
      <w:bookmarkEnd w:id="10"/>
    </w:p>
    <w:p>
      <w:pPr>
        <w:ind w:firstLine="560"/>
        <w:rPr>
          <w:rFonts w:ascii="仿宋" w:hAnsi="仿宋" w:eastAsia="仿宋"/>
          <w:sz w:val="28"/>
        </w:rPr>
      </w:pPr>
      <w:r>
        <w:rPr>
          <w:rFonts w:hint="eastAsia" w:ascii="仿宋" w:hAnsi="仿宋" w:eastAsia="仿宋"/>
          <w:sz w:val="28"/>
        </w:rPr>
        <w:t>研究自动在线电阻检测、编码排模及卸模、延期体自动排序装配机、雷管点火药自动生产设备、激光自动打码机、自动分拣剔除设备；动态实时监控系统、设备自诊断系统、生产过程的智能化、信息化管理系统；雷管自动卡腰机、卡口机，基础雷管自动收集装盒装箱机；装配、码垛机器人。</w:t>
      </w:r>
    </w:p>
    <w:p>
      <w:pPr>
        <w:pStyle w:val="3"/>
        <w:spacing w:before="0" w:after="0" w:line="276" w:lineRule="auto"/>
        <w:ind w:firstLine="422"/>
        <w:rPr>
          <w:rFonts w:ascii="黑体" w:hAnsi="黑体" w:eastAsia="黑体"/>
          <w:b w:val="0"/>
          <w:sz w:val="30"/>
        </w:rPr>
      </w:pPr>
      <w:bookmarkStart w:id="11" w:name="_Toc413052158"/>
      <w:r>
        <w:rPr>
          <w:rFonts w:hint="eastAsia" w:ascii="黑体" w:hAnsi="黑体" w:eastAsia="黑体"/>
          <w:b w:val="0"/>
          <w:sz w:val="30"/>
        </w:rPr>
        <w:t>（三）药剂生产线</w:t>
      </w:r>
      <w:bookmarkEnd w:id="11"/>
    </w:p>
    <w:p>
      <w:pPr>
        <w:ind w:firstLine="560"/>
        <w:rPr>
          <w:rFonts w:ascii="仿宋" w:hAnsi="仿宋" w:eastAsia="仿宋"/>
          <w:sz w:val="28"/>
        </w:rPr>
      </w:pPr>
      <w:r>
        <w:rPr>
          <w:rFonts w:hint="eastAsia" w:ascii="仿宋" w:hAnsi="仿宋" w:eastAsia="仿宋"/>
          <w:sz w:val="28"/>
        </w:rPr>
        <w:t>研发起爆药混药机、起爆药自动造粒机、</w:t>
      </w:r>
      <w:r>
        <w:rPr>
          <w:rFonts w:ascii="仿宋" w:hAnsi="仿宋" w:eastAsia="仿宋"/>
          <w:sz w:val="28"/>
        </w:rPr>
        <w:t>配料系统</w:t>
      </w:r>
      <w:r>
        <w:rPr>
          <w:rFonts w:hint="eastAsia" w:ascii="仿宋" w:hAnsi="仿宋" w:eastAsia="仿宋"/>
          <w:sz w:val="28"/>
        </w:rPr>
        <w:t>（自动称量，药量自动调整、记忆）、</w:t>
      </w:r>
      <w:r>
        <w:rPr>
          <w:rFonts w:ascii="仿宋" w:hAnsi="仿宋" w:eastAsia="仿宋"/>
          <w:sz w:val="28"/>
        </w:rPr>
        <w:t>装盘系统</w:t>
      </w:r>
      <w:r>
        <w:rPr>
          <w:rFonts w:hint="eastAsia" w:ascii="仿宋" w:hAnsi="仿宋" w:eastAsia="仿宋"/>
          <w:sz w:val="28"/>
        </w:rPr>
        <w:t>（自动倒药、装盘、耙平）、自动装箱、包装、输送、自动上下料等设备并提高设备稳定性和可靠性；生产过程智能化、信息化管理系统；药剂加工隔离操作技术、废水处理及环境保护技术研究。</w:t>
      </w:r>
    </w:p>
    <w:p>
      <w:pPr>
        <w:pStyle w:val="3"/>
        <w:spacing w:before="0" w:after="0" w:line="276" w:lineRule="auto"/>
        <w:ind w:firstLine="422"/>
        <w:rPr>
          <w:rFonts w:ascii="黑体" w:hAnsi="黑体" w:eastAsia="黑体"/>
          <w:b w:val="0"/>
          <w:sz w:val="30"/>
        </w:rPr>
      </w:pPr>
      <w:bookmarkStart w:id="12" w:name="_Toc413052159"/>
      <w:r>
        <w:rPr>
          <w:rFonts w:hint="eastAsia" w:ascii="黑体" w:hAnsi="黑体" w:eastAsia="黑体"/>
          <w:b w:val="0"/>
          <w:sz w:val="30"/>
        </w:rPr>
        <w:t>（四）智能部件与关键技术</w:t>
      </w:r>
      <w:bookmarkEnd w:id="12"/>
    </w:p>
    <w:p>
      <w:pPr>
        <w:ind w:firstLine="560"/>
        <w:rPr>
          <w:rFonts w:ascii="仿宋" w:hAnsi="仿宋" w:eastAsia="仿宋"/>
          <w:b/>
          <w:sz w:val="28"/>
        </w:rPr>
      </w:pPr>
      <w:r>
        <w:rPr>
          <w:rFonts w:hint="eastAsia" w:ascii="仿宋" w:hAnsi="仿宋" w:eastAsia="仿宋"/>
          <w:b/>
          <w:sz w:val="28"/>
        </w:rPr>
        <w:t xml:space="preserve">1、智能在线检测系统 </w:t>
      </w:r>
    </w:p>
    <w:p>
      <w:pPr>
        <w:ind w:firstLine="560"/>
        <w:rPr>
          <w:rFonts w:ascii="仿宋" w:hAnsi="仿宋" w:eastAsia="仿宋"/>
          <w:sz w:val="28"/>
        </w:rPr>
      </w:pPr>
      <w:r>
        <w:rPr>
          <w:rFonts w:hint="eastAsia" w:ascii="仿宋" w:hAnsi="仿宋" w:eastAsia="仿宋"/>
          <w:sz w:val="28"/>
        </w:rPr>
        <w:t xml:space="preserve">智能在线检测系统使用智能传感器和仪器仪表，现场采集电流、电压、温度、压力、图像、振动等数据，实时监测设备的运行状态并对采集的数据进行实时分析，比对，参数发生波动时及时发现并自行诊断，出现异常时实现超限声光报警、连锁停机、持续时间、智能化随动控制、全线安全连锁控制等功能。 </w:t>
      </w:r>
    </w:p>
    <w:p>
      <w:pPr>
        <w:ind w:firstLine="560"/>
        <w:rPr>
          <w:rFonts w:ascii="仿宋" w:hAnsi="仿宋" w:eastAsia="仿宋"/>
          <w:b/>
          <w:sz w:val="28"/>
        </w:rPr>
      </w:pPr>
      <w:r>
        <w:rPr>
          <w:rFonts w:hint="eastAsia" w:ascii="仿宋" w:hAnsi="仿宋" w:eastAsia="仿宋"/>
          <w:b/>
          <w:sz w:val="28"/>
        </w:rPr>
        <w:t>2、计算机管理及视频监控系统</w:t>
      </w:r>
    </w:p>
    <w:p>
      <w:pPr>
        <w:ind w:firstLine="560"/>
        <w:rPr>
          <w:rFonts w:ascii="仿宋" w:hAnsi="仿宋" w:eastAsia="仿宋"/>
          <w:sz w:val="28"/>
          <w:u w:val="single"/>
        </w:rPr>
      </w:pPr>
      <w:r>
        <w:rPr>
          <w:rFonts w:hint="eastAsia" w:ascii="仿宋" w:hAnsi="仿宋" w:eastAsia="仿宋"/>
          <w:sz w:val="28"/>
        </w:rPr>
        <w:t>采用计算机管理及智能监控系统，对全线生产参数自动采集，工艺动作自动控制，设备运行实时动态模拟显示，故障自诊断报警，工艺参数自动采集存储，实现危险工序人机隔离，自动化、连续化生产。</w:t>
      </w:r>
    </w:p>
    <w:p>
      <w:pPr>
        <w:ind w:firstLine="560"/>
        <w:rPr>
          <w:rFonts w:ascii="仿宋" w:hAnsi="仿宋" w:eastAsia="仿宋"/>
          <w:b/>
          <w:sz w:val="28"/>
        </w:rPr>
      </w:pPr>
      <w:r>
        <w:rPr>
          <w:rFonts w:hint="eastAsia" w:ascii="仿宋" w:hAnsi="仿宋" w:eastAsia="仿宋"/>
          <w:b/>
          <w:sz w:val="28"/>
        </w:rPr>
        <w:t>3、防爆机器人技术及应用</w:t>
      </w:r>
    </w:p>
    <w:p>
      <w:pPr>
        <w:ind w:firstLine="560"/>
        <w:rPr>
          <w:rFonts w:ascii="仿宋" w:hAnsi="仿宋" w:eastAsia="仿宋"/>
          <w:sz w:val="28"/>
        </w:rPr>
      </w:pPr>
      <w:r>
        <w:rPr>
          <w:rFonts w:ascii="仿宋" w:hAnsi="仿宋" w:eastAsia="仿宋"/>
          <w:sz w:val="28"/>
        </w:rPr>
        <w:t>用于自动上下料、包装、码垛的工业机器人及智能装备</w:t>
      </w:r>
      <w:r>
        <w:rPr>
          <w:rFonts w:hint="eastAsia" w:ascii="仿宋" w:hAnsi="仿宋" w:eastAsia="仿宋"/>
          <w:sz w:val="28"/>
        </w:rPr>
        <w:t>。工业机器人重复定位精度和对操作对象定位跟踪精度要满足智能装备基本性能参数；可更换少量操作附件适应不同规格包装任务；具备与物流运输机器人协调联动能力；符合工业炸药生产装备安全防爆标准规范；故障间隔循环数不少于20万次；适应生产环境要求。</w:t>
      </w:r>
    </w:p>
    <w:p>
      <w:pPr>
        <w:ind w:firstLine="560"/>
        <w:rPr>
          <w:rFonts w:ascii="仿宋" w:hAnsi="仿宋" w:eastAsia="仿宋"/>
          <w:b/>
          <w:sz w:val="28"/>
        </w:rPr>
      </w:pPr>
      <w:r>
        <w:rPr>
          <w:rFonts w:hint="eastAsia" w:ascii="仿宋" w:hAnsi="仿宋" w:eastAsia="仿宋"/>
          <w:b/>
          <w:sz w:val="28"/>
        </w:rPr>
        <w:t>4、自动化装配技术</w:t>
      </w:r>
    </w:p>
    <w:p>
      <w:pPr>
        <w:ind w:firstLine="560"/>
        <w:rPr>
          <w:rFonts w:ascii="仿宋" w:hAnsi="仿宋" w:eastAsia="仿宋"/>
          <w:sz w:val="28"/>
        </w:rPr>
      </w:pPr>
      <w:r>
        <w:rPr>
          <w:rFonts w:hint="eastAsia" w:ascii="仿宋" w:hAnsi="仿宋" w:eastAsia="仿宋"/>
          <w:sz w:val="28"/>
        </w:rPr>
        <w:t>针对民爆产品生产的危险性及特殊性，根据易爆危险品的自动装配工艺设计出合理、高效的智能化装配执行单元和专机，满足多规格产品的自动装配生产是民爆产品自动化、智能化生产的关键技术。</w:t>
      </w:r>
    </w:p>
    <w:p>
      <w:pPr>
        <w:ind w:firstLine="560"/>
        <w:rPr>
          <w:rFonts w:ascii="仿宋" w:hAnsi="仿宋" w:eastAsia="仿宋"/>
          <w:b/>
          <w:sz w:val="28"/>
        </w:rPr>
      </w:pPr>
      <w:r>
        <w:rPr>
          <w:rFonts w:hint="eastAsia" w:ascii="仿宋" w:hAnsi="仿宋" w:eastAsia="仿宋"/>
          <w:b/>
          <w:sz w:val="28"/>
        </w:rPr>
        <w:t>5、本质安全防爆及隔爆技术</w:t>
      </w:r>
    </w:p>
    <w:p>
      <w:pPr>
        <w:ind w:firstLine="560"/>
        <w:rPr>
          <w:rFonts w:ascii="仿宋" w:hAnsi="仿宋" w:eastAsia="仿宋"/>
          <w:sz w:val="28"/>
        </w:rPr>
      </w:pPr>
      <w:r>
        <w:rPr>
          <w:rFonts w:hint="eastAsia" w:ascii="仿宋" w:hAnsi="仿宋" w:eastAsia="仿宋"/>
          <w:sz w:val="28"/>
        </w:rPr>
        <w:t>民爆行业属于高危险产品，生产环境必须严格遵循防爆标准，如《民用爆破器材工程设计安全规范》，处于危险场所的电机采用隔爆型，按钮采用防爆型，摄像机配防爆壳，接近开关、温度传感器、流量传感器采用本安防爆型，动力电缆采用穿镀锌管加防爆软管的布线标准，严格执行《爆炸性环境用防爆电气设备“d”》标准。机器人防爆要求：防爆（d2BT4等级），防护（IP65等级）</w:t>
      </w:r>
    </w:p>
    <w:p>
      <w:pPr>
        <w:ind w:firstLine="560"/>
        <w:rPr>
          <w:rFonts w:ascii="仿宋" w:hAnsi="仿宋" w:eastAsia="仿宋"/>
          <w:b/>
          <w:sz w:val="28"/>
        </w:rPr>
      </w:pPr>
      <w:r>
        <w:rPr>
          <w:rFonts w:hint="eastAsia" w:ascii="仿宋" w:hAnsi="仿宋" w:eastAsia="仿宋"/>
          <w:b/>
          <w:sz w:val="28"/>
        </w:rPr>
        <w:t>6、安全自动物流传输技术</w:t>
      </w:r>
    </w:p>
    <w:p>
      <w:pPr>
        <w:ind w:firstLine="560"/>
        <w:rPr>
          <w:rFonts w:ascii="仿宋" w:hAnsi="仿宋" w:eastAsia="仿宋"/>
          <w:sz w:val="28"/>
        </w:rPr>
      </w:pPr>
      <w:r>
        <w:rPr>
          <w:rFonts w:hint="eastAsia" w:ascii="仿宋" w:hAnsi="仿宋" w:eastAsia="仿宋"/>
          <w:sz w:val="28"/>
        </w:rPr>
        <w:t>自动物流传输装备技术已经在一般工业产品的生产中得到广泛的应用，由于物流传输的对象是危险易爆产品，对传输过程的稳定性、振动、各工位止停定位精度、搬运及止停过程的低冲击力等都有着极高的要求。研究能够满足长距离、高平稳性的物流传输实现方式、高精度低冲击止停定位装置及防爆物料搬运机器人，建立合理、高效的物流传输系统，提高传输效率及本质安全度是民爆产品物流传输亟需解块的关键技术。</w:t>
      </w:r>
    </w:p>
    <w:p>
      <w:pPr>
        <w:ind w:firstLine="560"/>
        <w:rPr>
          <w:rFonts w:ascii="仿宋" w:hAnsi="仿宋" w:eastAsia="仿宋"/>
          <w:b/>
          <w:sz w:val="28"/>
        </w:rPr>
      </w:pPr>
      <w:r>
        <w:rPr>
          <w:rFonts w:hint="eastAsia" w:ascii="仿宋" w:hAnsi="仿宋" w:eastAsia="仿宋"/>
          <w:b/>
          <w:sz w:val="28"/>
        </w:rPr>
        <w:t>7、自动化控制系统</w:t>
      </w:r>
    </w:p>
    <w:p>
      <w:pPr>
        <w:ind w:firstLine="560"/>
        <w:rPr>
          <w:rFonts w:ascii="仿宋" w:hAnsi="仿宋" w:eastAsia="仿宋"/>
          <w:sz w:val="28"/>
        </w:rPr>
      </w:pPr>
      <w:r>
        <w:rPr>
          <w:rFonts w:hint="eastAsia" w:ascii="仿宋" w:hAnsi="仿宋" w:eastAsia="仿宋"/>
          <w:sz w:val="28"/>
        </w:rPr>
        <w:t>通过各种先进传感器技术、自动控制技术、信息技术的应用，将构建一个大规模的自动控制无人工厂系统。工厂中的生产、物流、环境监控、安防均在信息中心联结为一个巨大的自动控制系统，通过对全线生产参数自动采集，工艺动作自动控制，设备运行实时动态模拟显示，故障自诊断报警，工艺参数自动采集存储，实现危险工序人机隔离，自动化、连续化生产。</w:t>
      </w:r>
    </w:p>
    <w:p>
      <w:pPr>
        <w:pStyle w:val="3"/>
        <w:spacing w:before="0" w:after="0" w:line="276" w:lineRule="auto"/>
        <w:ind w:firstLine="422"/>
        <w:rPr>
          <w:rFonts w:ascii="黑体" w:hAnsi="黑体" w:eastAsia="黑体"/>
          <w:b w:val="0"/>
          <w:sz w:val="30"/>
        </w:rPr>
      </w:pPr>
      <w:bookmarkStart w:id="13" w:name="_Toc413052160"/>
      <w:r>
        <w:rPr>
          <w:rFonts w:hint="eastAsia" w:ascii="黑体" w:hAnsi="黑体" w:eastAsia="黑体"/>
          <w:b w:val="0"/>
          <w:sz w:val="30"/>
        </w:rPr>
        <w:t>（五）信息管理系统（MES）</w:t>
      </w:r>
      <w:bookmarkEnd w:id="13"/>
    </w:p>
    <w:p>
      <w:pPr>
        <w:ind w:firstLine="560"/>
        <w:rPr>
          <w:rFonts w:ascii="仿宋" w:hAnsi="仿宋" w:eastAsia="仿宋"/>
          <w:sz w:val="28"/>
        </w:rPr>
      </w:pPr>
      <w:r>
        <w:rPr>
          <w:rFonts w:hint="eastAsia" w:ascii="仿宋" w:hAnsi="仿宋" w:eastAsia="仿宋"/>
          <w:sz w:val="28"/>
        </w:rPr>
        <w:t>民爆行业属于流程、半流程行业，可以借鉴其他流程行业（化工、石油、制药等）的经验，在全行业已实现视频监视、数据传输的基础上，以信息化、智能化改造传统生产方式，提高本质安全性。建立适于民爆行业的制造执行系统(MES)主要涵盖生产线在线检测、监控体系；自动化仓储体系；质量全过程跟踪体系；自动环境监测控制及安全防护体系。</w:t>
      </w:r>
    </w:p>
    <w:p>
      <w:pPr>
        <w:pStyle w:val="3"/>
        <w:spacing w:before="0" w:after="0" w:line="276" w:lineRule="auto"/>
        <w:ind w:firstLine="422"/>
        <w:rPr>
          <w:rFonts w:ascii="黑体" w:hAnsi="黑体" w:eastAsia="黑体"/>
          <w:b w:val="0"/>
          <w:sz w:val="30"/>
        </w:rPr>
      </w:pPr>
      <w:bookmarkStart w:id="14" w:name="_Toc413052161"/>
      <w:r>
        <w:rPr>
          <w:rFonts w:hint="eastAsia" w:ascii="黑体" w:hAnsi="黑体" w:eastAsia="黑体"/>
          <w:b w:val="0"/>
          <w:sz w:val="30"/>
        </w:rPr>
        <w:t>（六）搭建国家级民爆装备技术创新服务平台</w:t>
      </w:r>
      <w:bookmarkEnd w:id="14"/>
    </w:p>
    <w:p>
      <w:pPr>
        <w:ind w:firstLine="560"/>
        <w:rPr>
          <w:rFonts w:ascii="仿宋" w:hAnsi="仿宋" w:eastAsia="仿宋"/>
          <w:sz w:val="28"/>
        </w:rPr>
      </w:pPr>
      <w:r>
        <w:rPr>
          <w:rFonts w:hint="eastAsia" w:ascii="仿宋" w:hAnsi="仿宋" w:eastAsia="仿宋"/>
          <w:sz w:val="28"/>
        </w:rPr>
        <w:t>依托政府、科研院所、企业、高等院校和检测机构等现有资源，推动组建国家级民爆装备“试、检、认一体化”服务平台。</w:t>
      </w:r>
    </w:p>
    <w:p>
      <w:pPr>
        <w:ind w:firstLine="560"/>
        <w:rPr>
          <w:rFonts w:ascii="仿宋" w:hAnsi="仿宋" w:eastAsia="仿宋"/>
          <w:sz w:val="28"/>
        </w:rPr>
      </w:pPr>
      <w:r>
        <w:rPr>
          <w:rFonts w:hint="eastAsia" w:ascii="仿宋" w:hAnsi="仿宋" w:eastAsia="仿宋"/>
          <w:b/>
          <w:sz w:val="28"/>
        </w:rPr>
        <w:t>1、建立民爆行业共性技术研究平台和研发、试验基地。</w:t>
      </w:r>
      <w:r>
        <w:rPr>
          <w:rFonts w:hint="eastAsia" w:ascii="仿宋" w:hAnsi="仿宋" w:eastAsia="仿宋"/>
          <w:sz w:val="28"/>
        </w:rPr>
        <w:t>鼓励生产企业与装备企业联合，在适合的地区建立民爆行业共性技术研究实验室和新设备研发、试验基地。开展用户工艺的研究和应用试验，并对研发设备工艺的适应性进行评估。</w:t>
      </w:r>
    </w:p>
    <w:p>
      <w:pPr>
        <w:ind w:firstLine="560"/>
        <w:rPr>
          <w:rFonts w:ascii="仿宋" w:hAnsi="仿宋" w:eastAsia="仿宋"/>
          <w:sz w:val="28"/>
        </w:rPr>
      </w:pPr>
      <w:r>
        <w:rPr>
          <w:rFonts w:hint="eastAsia" w:ascii="仿宋" w:hAnsi="仿宋" w:eastAsia="仿宋"/>
          <w:b/>
          <w:sz w:val="28"/>
        </w:rPr>
        <w:t>2、建立第三方检测认证机构。</w:t>
      </w:r>
      <w:r>
        <w:rPr>
          <w:rFonts w:hint="eastAsia" w:ascii="仿宋" w:hAnsi="仿宋" w:eastAsia="仿宋"/>
          <w:sz w:val="28"/>
        </w:rPr>
        <w:t>利用现有检测实验资源，以公正开放独立运作为保障，选定一批具有第三方资质的面向民爆装备企业的设备可靠性和技术评价实验室，形成公共检测认证服务平台，开展出厂前规定寿命期将近的设备强化实验、可靠性和寿命等测试试验，并对设备安全、可靠性进行定期检测、验证，提高本质安全。为民爆行业培养智能生产设备操作、编程和维护维修的高技能和专业化人才。</w:t>
      </w:r>
    </w:p>
    <w:p>
      <w:pPr>
        <w:ind w:firstLine="560"/>
        <w:rPr>
          <w:rFonts w:ascii="仿宋" w:hAnsi="仿宋" w:eastAsia="仿宋"/>
          <w:sz w:val="28"/>
        </w:rPr>
      </w:pPr>
      <w:r>
        <w:rPr>
          <w:rFonts w:hint="eastAsia" w:ascii="仿宋" w:hAnsi="仿宋" w:eastAsia="仿宋"/>
          <w:b/>
          <w:sz w:val="28"/>
        </w:rPr>
        <w:t>3、建立和完善标准体系。</w:t>
      </w:r>
      <w:r>
        <w:rPr>
          <w:rFonts w:hint="eastAsia" w:ascii="仿宋" w:hAnsi="仿宋" w:eastAsia="仿宋"/>
          <w:sz w:val="28"/>
        </w:rPr>
        <w:t>建立健全智能制造装备产业的标准体系，补充和修订国家标准、行业标准，促进新技术和新设备的推广应用，使我国民爆行业智能制造装备的质量、安全、节能、环保等逐步达到国际先进水平。</w:t>
      </w:r>
    </w:p>
    <w:p>
      <w:pPr>
        <w:pStyle w:val="3"/>
        <w:spacing w:before="0" w:after="0" w:line="276" w:lineRule="auto"/>
        <w:ind w:firstLine="422"/>
        <w:rPr>
          <w:rFonts w:ascii="黑体" w:hAnsi="黑体" w:eastAsia="黑体"/>
          <w:b w:val="0"/>
          <w:sz w:val="30"/>
        </w:rPr>
      </w:pPr>
      <w:bookmarkStart w:id="15" w:name="_Toc413052162"/>
      <w:r>
        <w:rPr>
          <w:rFonts w:hint="eastAsia" w:ascii="黑体" w:hAnsi="黑体" w:eastAsia="黑体"/>
          <w:b w:val="0"/>
          <w:sz w:val="30"/>
        </w:rPr>
        <w:t>（七）应用示范工程</w:t>
      </w:r>
      <w:bookmarkEnd w:id="15"/>
      <w:r>
        <w:rPr>
          <w:rFonts w:ascii="黑体" w:hAnsi="黑体" w:eastAsia="黑体"/>
          <w:b w:val="0"/>
          <w:sz w:val="30"/>
        </w:rPr>
        <w:tab/>
      </w:r>
    </w:p>
    <w:p>
      <w:pPr>
        <w:spacing w:after="240"/>
        <w:ind w:firstLine="560"/>
        <w:rPr>
          <w:rFonts w:ascii="仿宋" w:hAnsi="仿宋" w:eastAsia="仿宋"/>
          <w:sz w:val="28"/>
        </w:rPr>
      </w:pPr>
      <w:r>
        <w:rPr>
          <w:rFonts w:hint="eastAsia" w:ascii="仿宋" w:hAnsi="仿宋" w:eastAsia="仿宋"/>
          <w:sz w:val="28"/>
        </w:rPr>
        <w:t>通过技术引领支撑，依托民爆行业有明确需求的优势企业用户，组织“产、学、研、用”四位一体的创新团队，突破关键智能技术，推进智能测控装置和部件的研发，实现重大智能成套装备的集成创新，推进关键智能技术、核心智能测控装置与部件、推动软硬件关键技术在民爆行业安全生产装备中的应用与推广，通过集成创新，开发一批标志性的重大智能制造成套装备，保障产业转型升级。并结合国家重大工程建设，推进示范应用，加快产业化。</w:t>
      </w:r>
    </w:p>
    <w:p>
      <w:pPr>
        <w:pStyle w:val="2"/>
        <w:spacing w:before="0" w:after="0"/>
        <w:rPr>
          <w:rFonts w:ascii="黑体" w:hAnsi="黑体" w:eastAsia="黑体"/>
          <w:b w:val="0"/>
          <w:sz w:val="32"/>
        </w:rPr>
      </w:pPr>
      <w:r>
        <w:rPr>
          <w:rFonts w:hint="eastAsia" w:ascii="黑体" w:hAnsi="黑体" w:eastAsia="黑体"/>
          <w:b w:val="0"/>
          <w:sz w:val="32"/>
        </w:rPr>
        <w:t xml:space="preserve">    </w:t>
      </w:r>
      <w:bookmarkStart w:id="16" w:name="_Toc413052163"/>
      <w:r>
        <w:rPr>
          <w:rFonts w:hint="eastAsia" w:ascii="黑体" w:hAnsi="黑体" w:eastAsia="黑体"/>
          <w:b w:val="0"/>
          <w:sz w:val="32"/>
        </w:rPr>
        <w:t>四</w:t>
      </w:r>
      <w:r>
        <w:rPr>
          <w:rFonts w:ascii="黑体" w:hAnsi="黑体" w:eastAsia="黑体"/>
          <w:b w:val="0"/>
          <w:sz w:val="32"/>
        </w:rPr>
        <w:t>、组织实施</w:t>
      </w:r>
      <w:r>
        <w:rPr>
          <w:rFonts w:hint="eastAsia" w:ascii="黑体" w:hAnsi="黑体" w:eastAsia="黑体"/>
          <w:b w:val="0"/>
          <w:sz w:val="32"/>
        </w:rPr>
        <w:t>方式</w:t>
      </w:r>
      <w:bookmarkEnd w:id="16"/>
    </w:p>
    <w:p>
      <w:pPr>
        <w:pStyle w:val="3"/>
        <w:spacing w:before="0" w:after="0" w:line="276" w:lineRule="auto"/>
        <w:ind w:firstLine="422"/>
        <w:rPr>
          <w:rFonts w:ascii="黑体" w:hAnsi="黑体" w:eastAsia="黑体"/>
          <w:b w:val="0"/>
          <w:sz w:val="30"/>
        </w:rPr>
      </w:pPr>
      <w:bookmarkStart w:id="17" w:name="_Toc413052164"/>
      <w:r>
        <w:rPr>
          <w:rFonts w:hint="eastAsia" w:ascii="黑体" w:hAnsi="黑体" w:eastAsia="黑体"/>
          <w:b w:val="0"/>
          <w:sz w:val="30"/>
        </w:rPr>
        <w:t>（一）组织方式</w:t>
      </w:r>
      <w:bookmarkEnd w:id="17"/>
    </w:p>
    <w:p>
      <w:pPr>
        <w:ind w:firstLine="560"/>
        <w:rPr>
          <w:rFonts w:ascii="仿宋" w:hAnsi="仿宋" w:eastAsia="仿宋"/>
          <w:sz w:val="28"/>
        </w:rPr>
      </w:pPr>
      <w:r>
        <w:rPr>
          <w:rFonts w:hint="eastAsia" w:ascii="仿宋" w:hAnsi="仿宋" w:eastAsia="仿宋"/>
          <w:sz w:val="28"/>
        </w:rPr>
        <w:t>（1）本工程实施由工信部装备工业司会同安全生产司牵头。坚持各部门分工协作、共同推进的工作原则，严格执行科研立项、管理程序，建立规划实施动态评估机制。</w:t>
      </w:r>
    </w:p>
    <w:p>
      <w:pPr>
        <w:ind w:firstLine="560"/>
        <w:rPr>
          <w:rFonts w:ascii="仿宋" w:hAnsi="仿宋" w:eastAsia="仿宋"/>
          <w:sz w:val="28"/>
        </w:rPr>
      </w:pPr>
      <w:r>
        <w:rPr>
          <w:rFonts w:hint="eastAsia" w:ascii="仿宋" w:hAnsi="仿宋" w:eastAsia="仿宋"/>
          <w:sz w:val="28"/>
        </w:rPr>
        <w:t>（2）组建民爆行业工程推进领导小组，成员由各牵头单位、参加单位科技主管领导组成。加强工程实施的分工协作和组织协调，负责对项目立项、验收考核等重大事项进行决策。同时，成立专家组，负责对工艺、材料、技术和设备方面给予技术指导和把关。</w:t>
      </w:r>
    </w:p>
    <w:p>
      <w:pPr>
        <w:ind w:firstLine="560"/>
        <w:rPr>
          <w:rFonts w:ascii="仿宋" w:hAnsi="仿宋" w:eastAsia="仿宋"/>
          <w:sz w:val="28"/>
        </w:rPr>
      </w:pPr>
      <w:r>
        <w:rPr>
          <w:rFonts w:hint="eastAsia" w:ascii="仿宋" w:hAnsi="仿宋" w:eastAsia="仿宋"/>
          <w:sz w:val="28"/>
        </w:rPr>
        <w:t>（3）为加快关键领域自主化装备研发，提高装备的安全性、可靠性、可维护性和经济性，具体项目研发及产业化任务由从事民爆行业工艺研究的设备商、智能装备制造商和民爆产品生产企业、安全性与可靠性第三方检验机构和相关领域工业产品质量控制和技术评价实验室共同承担完成，鼓励建立多种形式的技术联盟，整合产业链各类资源，充分发挥产学研用各单位的协同优势，拟依托工业炸药、工业雷管、火工药剂在建或拟建项目，开展自主化装备研发与示范应用。</w:t>
      </w:r>
    </w:p>
    <w:p>
      <w:pPr>
        <w:ind w:firstLine="560"/>
        <w:rPr>
          <w:rFonts w:ascii="仿宋" w:hAnsi="仿宋" w:eastAsia="仿宋"/>
          <w:sz w:val="28"/>
        </w:rPr>
      </w:pPr>
      <w:r>
        <w:rPr>
          <w:rFonts w:hint="eastAsia" w:ascii="仿宋" w:hAnsi="仿宋" w:eastAsia="仿宋"/>
          <w:sz w:val="28"/>
        </w:rPr>
        <w:t>（4）依托国有专项资金建立国家级民爆行业共性技术研究平台、研发、试验基地和第三方检测认证机构，通过多种测试试验完成自主化装备的性能、效果验证，解决关键装备在实际运用中的安全性和可靠性问题，进行装备技术的运用考核评价与应用前景预测，为进一步批量生产和大规模投入运用做好准备。同时，推进相关的技术条件等行业标准制订与完善，不断完善我国民爆行业技术标准体系和管理规范。</w:t>
      </w:r>
    </w:p>
    <w:p>
      <w:pPr>
        <w:ind w:firstLine="560"/>
        <w:rPr>
          <w:rFonts w:ascii="仿宋" w:hAnsi="仿宋" w:eastAsia="仿宋"/>
          <w:sz w:val="28"/>
        </w:rPr>
      </w:pPr>
      <w:r>
        <w:rPr>
          <w:rFonts w:hint="eastAsia" w:ascii="仿宋" w:hAnsi="仿宋" w:eastAsia="仿宋"/>
          <w:sz w:val="28"/>
        </w:rPr>
        <w:t>（5）根据工程各方面内容的特点，将本工程关联性较强的任务合并成若干项目，由项目主要承担企业牵头组建工程实施工作小组，具体负责相关项目组织实施，其中包括</w:t>
      </w:r>
      <w:r>
        <w:rPr>
          <w:rFonts w:ascii="仿宋" w:hAnsi="仿宋" w:eastAsia="仿宋"/>
          <w:sz w:val="28"/>
        </w:rPr>
        <w:t>实施过程中的组织协调</w:t>
      </w:r>
      <w:r>
        <w:rPr>
          <w:rFonts w:hint="eastAsia" w:ascii="仿宋" w:hAnsi="仿宋" w:eastAsia="仿宋"/>
          <w:sz w:val="28"/>
        </w:rPr>
        <w:t>和年度计划项目的审定，</w:t>
      </w:r>
      <w:r>
        <w:rPr>
          <w:rFonts w:ascii="仿宋" w:hAnsi="仿宋" w:eastAsia="仿宋"/>
          <w:sz w:val="28"/>
        </w:rPr>
        <w:t>在项目实施的</w:t>
      </w:r>
      <w:r>
        <w:rPr>
          <w:rFonts w:hint="eastAsia" w:ascii="仿宋" w:hAnsi="仿宋" w:eastAsia="仿宋"/>
          <w:sz w:val="28"/>
        </w:rPr>
        <w:t>关键</w:t>
      </w:r>
      <w:r>
        <w:rPr>
          <w:rFonts w:ascii="仿宋" w:hAnsi="仿宋" w:eastAsia="仿宋"/>
          <w:sz w:val="28"/>
        </w:rPr>
        <w:t>节点上</w:t>
      </w:r>
      <w:r>
        <w:rPr>
          <w:rFonts w:hint="eastAsia" w:ascii="仿宋" w:hAnsi="仿宋" w:eastAsia="仿宋"/>
          <w:sz w:val="28"/>
        </w:rPr>
        <w:t>进行监督</w:t>
      </w:r>
      <w:r>
        <w:rPr>
          <w:rFonts w:ascii="仿宋" w:hAnsi="仿宋" w:eastAsia="仿宋"/>
          <w:sz w:val="28"/>
        </w:rPr>
        <w:t>审核</w:t>
      </w:r>
      <w:r>
        <w:rPr>
          <w:rFonts w:hint="eastAsia" w:ascii="仿宋" w:hAnsi="仿宋" w:eastAsia="仿宋"/>
          <w:sz w:val="28"/>
        </w:rPr>
        <w:t>，</w:t>
      </w:r>
      <w:r>
        <w:rPr>
          <w:rFonts w:ascii="仿宋" w:hAnsi="仿宋" w:eastAsia="仿宋"/>
          <w:sz w:val="28"/>
        </w:rPr>
        <w:t>动态掌握项目各关键技术攻关</w:t>
      </w:r>
      <w:r>
        <w:rPr>
          <w:rFonts w:hint="eastAsia" w:ascii="仿宋" w:hAnsi="仿宋" w:eastAsia="仿宋"/>
          <w:sz w:val="28"/>
        </w:rPr>
        <w:t>、产业化</w:t>
      </w:r>
      <w:r>
        <w:rPr>
          <w:rFonts w:ascii="仿宋" w:hAnsi="仿宋" w:eastAsia="仿宋"/>
          <w:sz w:val="28"/>
        </w:rPr>
        <w:t>整体进度</w:t>
      </w:r>
      <w:r>
        <w:rPr>
          <w:rFonts w:hint="eastAsia" w:ascii="仿宋" w:hAnsi="仿宋" w:eastAsia="仿宋"/>
          <w:sz w:val="28"/>
        </w:rPr>
        <w:t>及资金使用情况</w:t>
      </w:r>
      <w:r>
        <w:rPr>
          <w:rFonts w:ascii="仿宋" w:hAnsi="仿宋" w:eastAsia="仿宋"/>
          <w:sz w:val="28"/>
        </w:rPr>
        <w:t>。</w:t>
      </w:r>
    </w:p>
    <w:p>
      <w:pPr>
        <w:pStyle w:val="3"/>
        <w:spacing w:before="0" w:after="0" w:line="276" w:lineRule="auto"/>
        <w:ind w:firstLine="422"/>
        <w:rPr>
          <w:rFonts w:ascii="黑体" w:hAnsi="黑体" w:eastAsia="黑体"/>
          <w:b w:val="0"/>
          <w:sz w:val="30"/>
        </w:rPr>
      </w:pPr>
      <w:bookmarkStart w:id="18" w:name="_Toc413052165"/>
      <w:r>
        <w:rPr>
          <w:rFonts w:hint="eastAsia" w:ascii="黑体" w:hAnsi="黑体" w:eastAsia="黑体"/>
          <w:b w:val="0"/>
          <w:sz w:val="30"/>
        </w:rPr>
        <w:t>（二）实施周期</w:t>
      </w:r>
      <w:bookmarkEnd w:id="18"/>
    </w:p>
    <w:p>
      <w:pPr>
        <w:spacing w:after="240"/>
        <w:ind w:firstLine="560"/>
        <w:rPr>
          <w:rFonts w:ascii="仿宋" w:hAnsi="仿宋" w:eastAsia="仿宋"/>
          <w:sz w:val="28"/>
        </w:rPr>
      </w:pPr>
      <w:r>
        <w:rPr>
          <w:rFonts w:hint="eastAsia" w:ascii="仿宋" w:hAnsi="仿宋" w:eastAsia="仿宋"/>
          <w:sz w:val="28"/>
        </w:rPr>
        <w:t>从2014年开始，2017-2020年重点推进，2021-2025年全面实现。</w:t>
      </w:r>
    </w:p>
    <w:p>
      <w:pPr>
        <w:pStyle w:val="2"/>
        <w:spacing w:before="0" w:after="0"/>
        <w:rPr>
          <w:rFonts w:ascii="黑体" w:hAnsi="黑体" w:eastAsia="黑体"/>
          <w:b w:val="0"/>
          <w:sz w:val="32"/>
        </w:rPr>
      </w:pPr>
      <w:r>
        <w:rPr>
          <w:rFonts w:hint="eastAsia" w:ascii="黑体" w:hAnsi="黑体" w:eastAsia="黑体"/>
          <w:b w:val="0"/>
          <w:sz w:val="32"/>
        </w:rPr>
        <w:t xml:space="preserve">    </w:t>
      </w:r>
      <w:bookmarkStart w:id="19" w:name="_Toc413052166"/>
      <w:r>
        <w:rPr>
          <w:rFonts w:hint="eastAsia" w:ascii="黑体" w:hAnsi="黑体" w:eastAsia="黑体"/>
          <w:b w:val="0"/>
          <w:sz w:val="32"/>
        </w:rPr>
        <w:t>五、保障措施</w:t>
      </w:r>
      <w:bookmarkEnd w:id="19"/>
    </w:p>
    <w:p>
      <w:pPr>
        <w:ind w:firstLine="560"/>
        <w:rPr>
          <w:rFonts w:ascii="仿宋" w:hAnsi="仿宋" w:eastAsia="仿宋"/>
          <w:b/>
          <w:sz w:val="28"/>
        </w:rPr>
      </w:pPr>
      <w:r>
        <w:rPr>
          <w:rFonts w:hint="eastAsia" w:ascii="仿宋" w:hAnsi="仿宋" w:eastAsia="仿宋"/>
          <w:b/>
          <w:sz w:val="28"/>
        </w:rPr>
        <w:t>1、加大相关部委和地方政府的支持</w:t>
      </w:r>
    </w:p>
    <w:p>
      <w:pPr>
        <w:ind w:firstLine="560"/>
        <w:rPr>
          <w:rFonts w:ascii="仿宋" w:hAnsi="仿宋" w:eastAsia="仿宋"/>
          <w:sz w:val="28"/>
        </w:rPr>
      </w:pPr>
      <w:r>
        <w:rPr>
          <w:rFonts w:hint="eastAsia" w:ascii="仿宋" w:hAnsi="仿宋" w:eastAsia="仿宋"/>
          <w:sz w:val="28"/>
        </w:rPr>
        <w:t>利用我部现有的智能制造专项、数控机床专项、工业转型升级专项等政策，以及地方政府行业主管部门支持科技、产业发展基金，结合制定有关的安全生产标准规范，组织装备制造“产、学、研、用”四位一体技术攻关，选择示范企业合作进行民爆行业少无人化安全生产设备改造示范工程或示范线，经过小试、中试、空药运行、实药运行（设计产能）、全线验收等实验、验证过程，最后开展行业推广，推进自动化、智能化生产线的行业应用。</w:t>
      </w:r>
    </w:p>
    <w:p>
      <w:pPr>
        <w:ind w:firstLine="560"/>
        <w:rPr>
          <w:rFonts w:ascii="仿宋" w:hAnsi="仿宋" w:eastAsia="仿宋"/>
          <w:b/>
          <w:sz w:val="28"/>
        </w:rPr>
      </w:pPr>
      <w:r>
        <w:rPr>
          <w:rFonts w:hint="eastAsia" w:ascii="仿宋" w:hAnsi="仿宋" w:eastAsia="仿宋"/>
          <w:b/>
          <w:sz w:val="28"/>
        </w:rPr>
        <w:t>2、强化组织领导，形成各部门、各机构协同合作机制</w:t>
      </w:r>
    </w:p>
    <w:p>
      <w:pPr>
        <w:ind w:firstLine="560"/>
        <w:rPr>
          <w:rFonts w:ascii="仿宋" w:hAnsi="仿宋" w:eastAsia="仿宋"/>
          <w:sz w:val="28"/>
        </w:rPr>
      </w:pPr>
      <w:r>
        <w:rPr>
          <w:rFonts w:hint="eastAsia" w:ascii="仿宋" w:hAnsi="仿宋" w:eastAsia="仿宋"/>
          <w:sz w:val="28"/>
        </w:rPr>
        <w:t>由政府主导，在现有民爆装备生产企业的基础上，通过整合我国装备制造企业、高校、研究院所和行业协会等的优势资源，形成民爆企业智能化生产装备研发团队和民爆行业智能装备分会（专业委员会），形成各部门、各机构协调合作机制，加强专业技术交流，开展综合性调研，从而达到民爆生产本质安全水平和智能化提升的目的，引导民爆行业经济体系向安全、健康的方向长远发展。</w:t>
      </w:r>
    </w:p>
    <w:p>
      <w:pPr>
        <w:ind w:firstLine="560"/>
        <w:rPr>
          <w:rFonts w:ascii="仿宋" w:hAnsi="仿宋" w:eastAsia="仿宋"/>
          <w:b/>
          <w:sz w:val="28"/>
        </w:rPr>
      </w:pPr>
      <w:r>
        <w:rPr>
          <w:rFonts w:hint="eastAsia" w:ascii="仿宋" w:hAnsi="仿宋" w:eastAsia="仿宋"/>
          <w:b/>
          <w:sz w:val="28"/>
        </w:rPr>
        <w:t>3、强化科技支撑，提高创新能力</w:t>
      </w:r>
    </w:p>
    <w:p>
      <w:pPr>
        <w:ind w:firstLine="560"/>
        <w:rPr>
          <w:rFonts w:ascii="仿宋" w:hAnsi="仿宋" w:eastAsia="仿宋"/>
          <w:sz w:val="28"/>
        </w:rPr>
      </w:pPr>
      <w:r>
        <w:rPr>
          <w:rFonts w:hint="eastAsia" w:ascii="仿宋" w:hAnsi="仿宋" w:eastAsia="仿宋"/>
          <w:sz w:val="28"/>
        </w:rPr>
        <w:t>1）着力提升技术创新能力，加强技术创新体系建设，突破制约我国民爆行业安全生产装备发展的生产控制系统、安全监控等核心技术和关键零部件。</w:t>
      </w:r>
    </w:p>
    <w:p>
      <w:pPr>
        <w:ind w:firstLine="560"/>
        <w:rPr>
          <w:rFonts w:ascii="仿宋" w:hAnsi="仿宋" w:eastAsia="仿宋"/>
          <w:sz w:val="28"/>
        </w:rPr>
      </w:pPr>
      <w:r>
        <w:rPr>
          <w:rFonts w:hint="eastAsia" w:ascii="仿宋" w:hAnsi="仿宋" w:eastAsia="仿宋"/>
          <w:sz w:val="28"/>
        </w:rPr>
        <w:t>2）加强技术创新与国际合作结合，鼓励对国外先进的设备和连续自动化生产线进行国产化研究和应用推广，加强国际合作与交流，学习国外先进工艺和技术。</w:t>
      </w:r>
    </w:p>
    <w:p>
      <w:pPr>
        <w:ind w:firstLine="560"/>
        <w:rPr>
          <w:rFonts w:ascii="仿宋" w:hAnsi="仿宋" w:eastAsia="仿宋"/>
          <w:sz w:val="28"/>
        </w:rPr>
      </w:pPr>
      <w:r>
        <w:rPr>
          <w:rFonts w:hint="eastAsia" w:ascii="仿宋" w:hAnsi="仿宋" w:eastAsia="仿宋"/>
          <w:sz w:val="28"/>
        </w:rPr>
        <w:t>3）借鉴其他行业（如食品、汽车、涂装、机械制造等）已普遍应用和推广的成熟技术，如：自动化装配技术、自动化在线检测技术、安全自动物流传输技术、自动控制系统及安全防护、智能化组合设备及机器人技术、监控系统及基于实时数据的生产管理信息系统等。</w:t>
      </w:r>
    </w:p>
    <w:p>
      <w:pPr>
        <w:ind w:firstLine="560"/>
        <w:rPr>
          <w:rFonts w:ascii="仿宋" w:hAnsi="仿宋" w:eastAsia="仿宋"/>
          <w:sz w:val="28"/>
        </w:rPr>
      </w:pPr>
      <w:r>
        <w:rPr>
          <w:rFonts w:hint="eastAsia" w:ascii="仿宋" w:hAnsi="仿宋" w:eastAsia="仿宋"/>
          <w:sz w:val="28"/>
        </w:rPr>
        <w:t>4）尝试性突破行业现行的部分标准、规范。依托第三方检测认证机构，对突破性条款进行检测、评测。</w:t>
      </w:r>
    </w:p>
    <w:p>
      <w:pPr>
        <w:ind w:firstLine="560"/>
        <w:rPr>
          <w:rFonts w:ascii="仿宋" w:hAnsi="仿宋" w:eastAsia="仿宋"/>
          <w:b/>
          <w:sz w:val="28"/>
        </w:rPr>
      </w:pPr>
      <w:r>
        <w:rPr>
          <w:rFonts w:hint="eastAsia" w:ascii="仿宋" w:hAnsi="仿宋" w:eastAsia="仿宋"/>
          <w:b/>
          <w:sz w:val="28"/>
        </w:rPr>
        <w:t>4、加强人才保障机制</w:t>
      </w:r>
    </w:p>
    <w:p>
      <w:pPr>
        <w:ind w:firstLine="560"/>
        <w:rPr>
          <w:rFonts w:ascii="仿宋" w:hAnsi="仿宋" w:eastAsia="仿宋"/>
          <w:sz w:val="28"/>
        </w:rPr>
      </w:pPr>
      <w:r>
        <w:rPr>
          <w:rFonts w:hint="eastAsia" w:ascii="仿宋" w:hAnsi="仿宋" w:eastAsia="仿宋"/>
          <w:sz w:val="28"/>
        </w:rPr>
        <w:t>1）整合、建立民爆行业装备专家资源库，由第三方检测培训机构进行专业人员的认证。</w:t>
      </w:r>
    </w:p>
    <w:p>
      <w:pPr>
        <w:ind w:firstLine="560"/>
        <w:rPr>
          <w:rFonts w:ascii="仿宋" w:hAnsi="仿宋" w:eastAsia="仿宋"/>
          <w:sz w:val="28"/>
        </w:rPr>
      </w:pPr>
      <w:r>
        <w:rPr>
          <w:rFonts w:hint="eastAsia" w:ascii="仿宋" w:hAnsi="仿宋" w:eastAsia="仿宋"/>
          <w:sz w:val="28"/>
        </w:rPr>
        <w:t>2）由有经验的、具备资质的设备提供商或设备服务商进行专用设备维修、维护、保养及培训，延长设备使用寿命，提高设备维修保养过程中的本质安全。</w:t>
      </w:r>
    </w:p>
    <w:p>
      <w:pPr>
        <w:ind w:firstLine="560"/>
        <w:rPr>
          <w:rFonts w:ascii="仿宋" w:hAnsi="仿宋" w:eastAsia="仿宋"/>
          <w:b/>
          <w:sz w:val="28"/>
        </w:rPr>
      </w:pPr>
      <w:r>
        <w:rPr>
          <w:rFonts w:hint="eastAsia" w:ascii="仿宋" w:hAnsi="仿宋" w:eastAsia="仿宋"/>
          <w:b/>
          <w:sz w:val="28"/>
        </w:rPr>
        <w:t>5、加强信息化建设</w:t>
      </w:r>
    </w:p>
    <w:p>
      <w:pPr>
        <w:ind w:firstLine="560"/>
        <w:rPr>
          <w:rFonts w:ascii="仿宋" w:hAnsi="仿宋" w:eastAsia="仿宋"/>
          <w:sz w:val="28"/>
        </w:rPr>
      </w:pPr>
      <w:r>
        <w:rPr>
          <w:rFonts w:hint="eastAsia" w:ascii="仿宋" w:hAnsi="仿宋" w:eastAsia="仿宋"/>
          <w:sz w:val="28"/>
        </w:rPr>
        <w:t>以《国家信息化发展战略（2006-2020年）》为指导，坚持工业化与信息化融合，以信息化带动工业化、以工业化促进信息化；坚持先进性与成熟性相结合、针对性与标准性相结合、时效性与共享性相结合、创新性与实用性相结合；设备与操控者间设置安全界面，增强智能化水平。</w:t>
      </w:r>
    </w:p>
    <w:p>
      <w:pPr>
        <w:ind w:firstLine="560"/>
        <w:rPr>
          <w:rFonts w:ascii="仿宋" w:hAnsi="仿宋" w:eastAsia="仿宋"/>
          <w:b/>
          <w:sz w:val="28"/>
        </w:rPr>
      </w:pPr>
      <w:r>
        <w:rPr>
          <w:rFonts w:hint="eastAsia" w:ascii="仿宋" w:hAnsi="仿宋" w:eastAsia="仿宋"/>
          <w:b/>
          <w:sz w:val="28"/>
        </w:rPr>
        <w:t>6、建立国家级民爆行业共性技术研究和装备“试、检、认一体化”服务平台</w:t>
      </w:r>
    </w:p>
    <w:p>
      <w:pPr>
        <w:ind w:firstLine="560"/>
        <w:rPr>
          <w:rFonts w:ascii="仿宋" w:hAnsi="仿宋" w:eastAsia="仿宋"/>
          <w:sz w:val="28"/>
        </w:rPr>
      </w:pPr>
      <w:r>
        <w:rPr>
          <w:rFonts w:ascii="仿宋" w:hAnsi="仿宋" w:eastAsia="仿宋"/>
          <w:sz w:val="28"/>
        </w:rPr>
        <w:t>通过</w:t>
      </w:r>
      <w:r>
        <w:rPr>
          <w:rFonts w:hint="eastAsia" w:ascii="仿宋" w:hAnsi="仿宋" w:eastAsia="仿宋"/>
          <w:sz w:val="28"/>
        </w:rPr>
        <w:t>对民爆行业共性技术及新技术应用的研究和专家论证，对现有</w:t>
      </w:r>
      <w:r>
        <w:rPr>
          <w:rFonts w:ascii="仿宋" w:hAnsi="仿宋" w:eastAsia="仿宋"/>
          <w:sz w:val="28"/>
        </w:rPr>
        <w:t>技术标准</w:t>
      </w:r>
      <w:r>
        <w:rPr>
          <w:rFonts w:hint="eastAsia" w:ascii="仿宋" w:hAnsi="仿宋" w:eastAsia="仿宋"/>
          <w:sz w:val="28"/>
        </w:rPr>
        <w:t>、规范</w:t>
      </w:r>
      <w:r>
        <w:rPr>
          <w:rFonts w:ascii="仿宋" w:hAnsi="仿宋" w:eastAsia="仿宋"/>
          <w:sz w:val="28"/>
        </w:rPr>
        <w:t>及准入条件</w:t>
      </w:r>
      <w:r>
        <w:rPr>
          <w:rFonts w:hint="eastAsia" w:ascii="仿宋" w:hAnsi="仿宋" w:eastAsia="仿宋"/>
          <w:sz w:val="28"/>
        </w:rPr>
        <w:t>做补充完善</w:t>
      </w:r>
      <w:r>
        <w:rPr>
          <w:rFonts w:ascii="仿宋" w:hAnsi="仿宋" w:eastAsia="仿宋"/>
          <w:sz w:val="28"/>
        </w:rPr>
        <w:t>，</w:t>
      </w:r>
      <w:r>
        <w:rPr>
          <w:rFonts w:hint="eastAsia" w:ascii="仿宋" w:hAnsi="仿宋" w:eastAsia="仿宋"/>
          <w:sz w:val="28"/>
        </w:rPr>
        <w:t>组建民爆行业共性技术研究平台、第三方检测认证机构和研发试验基地，制定民爆行业工程管理流程，加强对方案设计、设备监造、技术鉴定、组织验收等环节的认证监督，全面提升产业核心竞争力，通过对新设备、新技术、新工艺的实验验证，提高本质安全水平，为我国民爆行业的持续化安全生产装备智能化技术升级奠定坚实的基础。</w:t>
      </w:r>
    </w:p>
    <w:p>
      <w:pPr>
        <w:pStyle w:val="3"/>
        <w:spacing w:before="0" w:after="0" w:line="276" w:lineRule="auto"/>
        <w:ind w:firstLine="422"/>
      </w:pPr>
    </w:p>
    <w:p>
      <w:pPr>
        <w:ind w:firstLine="560"/>
        <w:rPr>
          <w:rFonts w:ascii="仿宋" w:hAnsi="仿宋" w:eastAsia="仿宋"/>
          <w:sz w:val="28"/>
        </w:rPr>
      </w:pPr>
    </w:p>
    <w:p/>
    <w:p>
      <w:pPr>
        <w:ind w:firstLine="560"/>
        <w:rPr>
          <w:rFonts w:ascii="仿宋" w:hAnsi="仿宋" w:eastAsia="仿宋"/>
          <w:sz w:val="28"/>
        </w:rPr>
      </w:pPr>
    </w:p>
    <w:p/>
    <w:p/>
    <w:sectPr>
      <w:pgSz w:w="11906" w:h="16838"/>
      <w:pgMar w:top="1440" w:right="1588" w:bottom="1440"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E3BAD"/>
    <w:rsid w:val="003C4ADE"/>
    <w:rsid w:val="00535450"/>
    <w:rsid w:val="005F438D"/>
    <w:rsid w:val="2E7B100F"/>
    <w:rsid w:val="313A4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b/>
      <w:kern w:val="44"/>
      <w:sz w:val="44"/>
    </w:rPr>
  </w:style>
  <w:style w:type="paragraph" w:styleId="3">
    <w:name w:val="heading 2"/>
    <w:basedOn w:val="1"/>
    <w:next w:val="1"/>
    <w:qFormat/>
    <w:uiPriority w:val="0"/>
    <w:pPr>
      <w:keepNext/>
      <w:keepLines/>
      <w:spacing w:before="260" w:after="260" w:line="413" w:lineRule="auto"/>
      <w:outlineLvl w:val="1"/>
    </w:pPr>
    <w:rPr>
      <w:rFonts w:ascii="Cambria" w:hAnsi="Cambria"/>
      <w:b/>
      <w:sz w:val="32"/>
    </w:rPr>
  </w:style>
  <w:style w:type="character" w:default="1" w:styleId="11">
    <w:name w:val="Default Paragraph Font"/>
    <w:uiPriority w:val="0"/>
  </w:style>
  <w:style w:type="table" w:default="1" w:styleId="10">
    <w:name w:val="Normal Table"/>
    <w:unhideWhenUsed/>
    <w:uiPriority w:val="99"/>
    <w:tblPr>
      <w:tblCellMar>
        <w:top w:w="0" w:type="dxa"/>
        <w:left w:w="108" w:type="dxa"/>
        <w:bottom w:w="0" w:type="dxa"/>
        <w:right w:w="108" w:type="dxa"/>
      </w:tblCellMar>
    </w:tblPr>
  </w:style>
  <w:style w:type="paragraph" w:styleId="4">
    <w:name w:val="Document Map"/>
    <w:basedOn w:val="1"/>
    <w:link w:val="13"/>
    <w:semiHidden/>
    <w:unhideWhenUsed/>
    <w:uiPriority w:val="99"/>
    <w:rPr>
      <w:rFonts w:ascii="宋体"/>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uiPriority w:val="39"/>
    <w:pPr>
      <w:tabs>
        <w:tab w:val="right" w:leader="dot" w:pos="8296"/>
      </w:tabs>
      <w:spacing w:before="120" w:after="120"/>
      <w:jc w:val="left"/>
    </w:pPr>
    <w:rPr>
      <w:rFonts w:ascii="仿宋" w:hAnsi="仿宋" w:eastAsia="仿宋"/>
      <w:b/>
      <w:caps/>
      <w:sz w:val="24"/>
    </w:rPr>
  </w:style>
  <w:style w:type="paragraph" w:styleId="8">
    <w:name w:val="toc 2"/>
    <w:basedOn w:val="1"/>
    <w:next w:val="1"/>
    <w:uiPriority w:val="39"/>
    <w:pPr>
      <w:tabs>
        <w:tab w:val="right" w:leader="dot" w:pos="8296"/>
      </w:tabs>
      <w:ind w:left="210"/>
      <w:jc w:val="left"/>
    </w:pPr>
    <w:rPr>
      <w:rFonts w:ascii="仿宋" w:hAnsi="仿宋" w:eastAsia="仿宋"/>
      <w:smallCaps/>
      <w:sz w:val="24"/>
    </w:rPr>
  </w:style>
  <w:style w:type="paragraph" w:styleId="9">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12">
    <w:name w:val="Hyperlink"/>
    <w:uiPriority w:val="99"/>
    <w:rPr>
      <w:color w:val="0000FF"/>
      <w:u w:val="single"/>
    </w:rPr>
  </w:style>
  <w:style w:type="character" w:customStyle="1" w:styleId="13">
    <w:name w:val="文档结构图 Char"/>
    <w:basedOn w:val="11"/>
    <w:link w:val="4"/>
    <w:semiHidden/>
    <w:uiPriority w:val="99"/>
    <w:rPr>
      <w:rFonts w:ascii="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1580</Words>
  <Characters>9007</Characters>
  <Lines>75</Lines>
  <Paragraphs>21</Paragraphs>
  <TotalTime>1</TotalTime>
  <ScaleCrop>false</ScaleCrop>
  <LinksUpToDate>false</LinksUpToDate>
  <CharactersWithSpaces>10566</CharactersWithSpaces>
  <Application>WPS Office_11.1.0.9672_F1E327BC-269C-435d-A152-05C5408002CA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2015-03-02T01:35:00Z</dcterms:created>
  <dc:creator>王建宇</dc:creator>
  <cp:lastModifiedBy>韩尧</cp:lastModifiedBy>
  <cp:lastPrinted>2015-03-02T01:31:00Z</cp:lastPrinted>
  <dcterms:modified xsi:type="dcterms:W3CDTF">2020-06-24T04:14:24Z</dcterms:modified>
  <dc:title>民爆安全生产少(无)人化专项工程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2052-11.1.0.9672</vt:lpwstr>
  </property>
</Properties>
</file>